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D918F">
      <w:pPr>
        <w:tabs>
          <w:tab w:val="left" w:pos="315"/>
          <w:tab w:val="left" w:pos="8820"/>
        </w:tabs>
        <w:spacing w:before="240" w:beforeLines="100" w:after="120" w:afterLines="50" w:line="500" w:lineRule="exact"/>
        <w:ind w:right="267" w:rightChars="127"/>
        <w:jc w:val="center"/>
        <w:outlineLvl w:val="9"/>
        <w:rPr>
          <w:rFonts w:hint="eastAsia" w:ascii="宋体" w:hAnsi="宋体" w:eastAsia="宋体" w:cs="宋体"/>
          <w:b/>
          <w:bCs/>
          <w:color w:val="auto"/>
          <w:sz w:val="44"/>
          <w:szCs w:val="44"/>
          <w:highlight w:val="none"/>
        </w:rPr>
      </w:pPr>
    </w:p>
    <w:p w14:paraId="4FB252CE">
      <w:pPr>
        <w:pStyle w:val="4"/>
        <w:rPr>
          <w:rFonts w:hint="eastAsia"/>
          <w:highlight w:val="none"/>
        </w:rPr>
      </w:pPr>
    </w:p>
    <w:p w14:paraId="09782F09">
      <w:pPr>
        <w:tabs>
          <w:tab w:val="left" w:pos="315"/>
          <w:tab w:val="left" w:pos="8820"/>
        </w:tabs>
        <w:spacing w:before="240" w:beforeLines="100" w:after="120" w:afterLines="50" w:line="360" w:lineRule="auto"/>
        <w:ind w:right="267" w:rightChars="127"/>
        <w:jc w:val="center"/>
        <w:outlineLvl w:val="9"/>
        <w:rPr>
          <w:rFonts w:hint="eastAsia" w:ascii="宋体" w:hAnsi="宋体" w:eastAsia="宋体" w:cs="宋体"/>
          <w:b/>
          <w:bCs/>
          <w:color w:val="auto"/>
          <w:sz w:val="44"/>
          <w:szCs w:val="44"/>
          <w:highlight w:val="none"/>
          <w:lang w:eastAsia="zh-CN"/>
        </w:rPr>
      </w:pPr>
      <w:bookmarkStart w:id="178" w:name="_GoBack"/>
      <w:r>
        <w:rPr>
          <w:rFonts w:hint="eastAsia" w:ascii="宋体" w:hAnsi="宋体" w:cs="宋体"/>
          <w:b/>
          <w:bCs/>
          <w:color w:val="auto"/>
          <w:sz w:val="44"/>
          <w:szCs w:val="44"/>
          <w:highlight w:val="none"/>
          <w:lang w:eastAsia="zh-CN"/>
        </w:rPr>
        <w:t>阜阳市公安局办公楼局部维修及粮食物资储备局楼顶防水维修项目</w:t>
      </w:r>
      <w:bookmarkEnd w:id="178"/>
    </w:p>
    <w:p w14:paraId="0648A108">
      <w:pPr>
        <w:tabs>
          <w:tab w:val="left" w:pos="315"/>
          <w:tab w:val="left" w:pos="8820"/>
        </w:tabs>
        <w:spacing w:before="240" w:beforeLines="100" w:after="120" w:afterLines="50" w:line="500" w:lineRule="exact"/>
        <w:ind w:right="267" w:rightChars="127"/>
        <w:jc w:val="center"/>
        <w:outlineLvl w:val="9"/>
        <w:rPr>
          <w:rFonts w:hint="eastAsia" w:ascii="华文中宋" w:hAnsi="华文中宋" w:eastAsia="华文中宋" w:cs="华文中宋"/>
          <w:b/>
          <w:bCs/>
          <w:color w:val="auto"/>
          <w:sz w:val="48"/>
          <w:szCs w:val="48"/>
          <w:highlight w:val="none"/>
        </w:rPr>
      </w:pPr>
    </w:p>
    <w:p w14:paraId="3AF23B59">
      <w:pPr>
        <w:tabs>
          <w:tab w:val="left" w:pos="315"/>
          <w:tab w:val="left" w:pos="8820"/>
        </w:tabs>
        <w:spacing w:before="240" w:beforeLines="100" w:after="120" w:afterLines="50" w:line="500" w:lineRule="exact"/>
        <w:ind w:right="267" w:rightChars="127"/>
        <w:jc w:val="center"/>
        <w:outlineLvl w:val="9"/>
        <w:rPr>
          <w:rFonts w:hint="eastAsia" w:ascii="华文中宋" w:hAnsi="华文中宋" w:eastAsia="华文中宋" w:cs="华文中宋"/>
          <w:b/>
          <w:bCs/>
          <w:color w:val="auto"/>
          <w:sz w:val="48"/>
          <w:szCs w:val="48"/>
          <w:highlight w:val="none"/>
        </w:rPr>
      </w:pPr>
    </w:p>
    <w:p w14:paraId="32D67A34">
      <w:pPr>
        <w:tabs>
          <w:tab w:val="left" w:pos="315"/>
          <w:tab w:val="left" w:pos="8820"/>
        </w:tabs>
        <w:spacing w:before="240" w:beforeLines="100" w:after="120" w:afterLines="50" w:line="500" w:lineRule="exact"/>
        <w:ind w:right="267" w:rightChars="127"/>
        <w:jc w:val="center"/>
        <w:outlineLvl w:val="9"/>
        <w:rPr>
          <w:rFonts w:hint="eastAsia" w:ascii="华文中宋" w:hAnsi="华文中宋" w:eastAsia="华文中宋" w:cs="华文中宋"/>
          <w:b/>
          <w:bCs/>
          <w:color w:val="auto"/>
          <w:sz w:val="48"/>
          <w:szCs w:val="48"/>
          <w:highlight w:val="none"/>
        </w:rPr>
      </w:pPr>
      <w:r>
        <w:rPr>
          <w:rFonts w:hint="eastAsia" w:ascii="华文中宋" w:hAnsi="华文中宋" w:eastAsia="华文中宋" w:cs="华文中宋"/>
          <w:b/>
          <w:bCs/>
          <w:color w:val="auto"/>
          <w:sz w:val="48"/>
          <w:szCs w:val="48"/>
          <w:highlight w:val="none"/>
        </w:rPr>
        <w:t>竞争性磋商文件</w:t>
      </w:r>
    </w:p>
    <w:p w14:paraId="6E34BE7C">
      <w:pPr>
        <w:tabs>
          <w:tab w:val="left" w:pos="315"/>
          <w:tab w:val="left" w:pos="8820"/>
        </w:tabs>
        <w:spacing w:before="240" w:beforeLines="100" w:after="120" w:afterLines="50" w:line="500" w:lineRule="exact"/>
        <w:ind w:right="267" w:rightChars="127"/>
        <w:jc w:val="both"/>
        <w:rPr>
          <w:rFonts w:hint="eastAsia" w:ascii="仿宋" w:hAnsi="仿宋" w:eastAsia="仿宋" w:cs="仿宋"/>
          <w:b/>
          <w:bCs/>
          <w:color w:val="auto"/>
          <w:sz w:val="28"/>
          <w:szCs w:val="28"/>
          <w:highlight w:val="none"/>
        </w:rPr>
      </w:pPr>
    </w:p>
    <w:p w14:paraId="59C1C7F2">
      <w:pPr>
        <w:tabs>
          <w:tab w:val="left" w:pos="315"/>
          <w:tab w:val="left" w:pos="8820"/>
        </w:tabs>
        <w:spacing w:before="240" w:beforeLines="100" w:after="120" w:afterLines="50" w:line="500" w:lineRule="exact"/>
        <w:ind w:right="267" w:rightChars="127"/>
        <w:jc w:val="both"/>
        <w:rPr>
          <w:rFonts w:hint="eastAsia" w:ascii="仿宋" w:hAnsi="仿宋" w:eastAsia="仿宋" w:cs="仿宋"/>
          <w:b/>
          <w:bCs/>
          <w:color w:val="auto"/>
          <w:sz w:val="28"/>
          <w:szCs w:val="28"/>
          <w:highlight w:val="none"/>
        </w:rPr>
      </w:pPr>
    </w:p>
    <w:p w14:paraId="465D82D1">
      <w:pPr>
        <w:pStyle w:val="4"/>
        <w:rPr>
          <w:rFonts w:hint="eastAsia" w:ascii="仿宋" w:hAnsi="仿宋" w:eastAsia="仿宋" w:cs="仿宋"/>
          <w:b/>
          <w:bCs/>
          <w:color w:val="auto"/>
          <w:sz w:val="28"/>
          <w:szCs w:val="28"/>
          <w:highlight w:val="none"/>
        </w:rPr>
      </w:pPr>
    </w:p>
    <w:p w14:paraId="685BC937">
      <w:pPr>
        <w:tabs>
          <w:tab w:val="left" w:pos="2410"/>
        </w:tabs>
        <w:autoSpaceDE w:val="0"/>
        <w:autoSpaceDN w:val="0"/>
        <w:adjustRightInd w:val="0"/>
        <w:snapToGrid w:val="0"/>
        <w:spacing w:line="480" w:lineRule="auto"/>
        <w:jc w:val="center"/>
        <w:outlineLvl w:val="0"/>
        <w:rPr>
          <w:rFonts w:hint="default" w:ascii="宋体" w:hAnsi="宋体" w:eastAsia="宋体" w:cs="宋体"/>
          <w:b/>
          <w:color w:val="auto"/>
          <w:spacing w:val="20"/>
          <w:sz w:val="28"/>
          <w:szCs w:val="28"/>
          <w:highlight w:val="none"/>
          <w:lang w:val="en-US"/>
        </w:rPr>
      </w:pPr>
      <w:r>
        <w:rPr>
          <w:rFonts w:hint="eastAsia" w:ascii="宋体" w:hAnsi="宋体" w:eastAsia="宋体" w:cs="宋体"/>
          <w:b/>
          <w:color w:val="auto"/>
          <w:spacing w:val="20"/>
          <w:sz w:val="28"/>
          <w:szCs w:val="28"/>
          <w:highlight w:val="none"/>
        </w:rPr>
        <w:t>项目编号：</w:t>
      </w:r>
      <w:bookmarkStart w:id="0" w:name="_Toc31958"/>
      <w:r>
        <w:rPr>
          <w:rFonts w:hint="eastAsia" w:ascii="宋体" w:hAnsi="宋体" w:cs="宋体"/>
          <w:b/>
          <w:color w:val="auto"/>
          <w:spacing w:val="20"/>
          <w:sz w:val="28"/>
          <w:szCs w:val="28"/>
          <w:highlight w:val="none"/>
          <w:u w:val="single"/>
          <w:lang w:val="en-US" w:eastAsia="zh-CN"/>
        </w:rPr>
        <w:t>QYZB-AHFY-20260107</w:t>
      </w:r>
    </w:p>
    <w:p w14:paraId="0B6FB758">
      <w:pPr>
        <w:tabs>
          <w:tab w:val="left" w:pos="2410"/>
        </w:tabs>
        <w:autoSpaceDE w:val="0"/>
        <w:autoSpaceDN w:val="0"/>
        <w:adjustRightInd w:val="0"/>
        <w:snapToGrid w:val="0"/>
        <w:spacing w:line="480" w:lineRule="auto"/>
        <w:jc w:val="center"/>
        <w:outlineLvl w:val="0"/>
        <w:rPr>
          <w:rFonts w:hint="eastAsia" w:ascii="宋体" w:hAnsi="宋体" w:eastAsia="宋体" w:cs="宋体"/>
          <w:b/>
          <w:color w:val="auto"/>
          <w:spacing w:val="20"/>
          <w:sz w:val="28"/>
          <w:szCs w:val="28"/>
          <w:highlight w:val="none"/>
        </w:rPr>
      </w:pPr>
    </w:p>
    <w:p w14:paraId="1CC2CBF5">
      <w:pPr>
        <w:pStyle w:val="4"/>
        <w:rPr>
          <w:rFonts w:hint="eastAsia" w:ascii="宋体" w:hAnsi="宋体" w:eastAsia="宋体" w:cs="宋体"/>
          <w:b/>
          <w:color w:val="auto"/>
          <w:spacing w:val="20"/>
          <w:sz w:val="28"/>
          <w:szCs w:val="28"/>
          <w:highlight w:val="none"/>
        </w:rPr>
      </w:pPr>
    </w:p>
    <w:p w14:paraId="6F9FF549">
      <w:pPr>
        <w:pStyle w:val="4"/>
        <w:rPr>
          <w:rFonts w:hint="eastAsia" w:ascii="宋体" w:hAnsi="宋体" w:eastAsia="宋体" w:cs="宋体"/>
          <w:b/>
          <w:color w:val="auto"/>
          <w:spacing w:val="20"/>
          <w:sz w:val="28"/>
          <w:szCs w:val="28"/>
          <w:highlight w:val="none"/>
        </w:rPr>
      </w:pPr>
    </w:p>
    <w:p w14:paraId="334D5A6A">
      <w:pPr>
        <w:pStyle w:val="4"/>
        <w:rPr>
          <w:rFonts w:hint="eastAsia" w:ascii="宋体" w:hAnsi="宋体" w:eastAsia="宋体" w:cs="宋体"/>
          <w:b/>
          <w:color w:val="auto"/>
          <w:spacing w:val="20"/>
          <w:sz w:val="28"/>
          <w:szCs w:val="28"/>
          <w:highlight w:val="none"/>
        </w:rPr>
      </w:pPr>
    </w:p>
    <w:p w14:paraId="20143668">
      <w:pPr>
        <w:pStyle w:val="4"/>
        <w:rPr>
          <w:rFonts w:hint="eastAsia" w:ascii="宋体" w:hAnsi="宋体" w:eastAsia="宋体" w:cs="宋体"/>
          <w:b/>
          <w:color w:val="auto"/>
          <w:spacing w:val="20"/>
          <w:sz w:val="28"/>
          <w:szCs w:val="28"/>
          <w:highlight w:val="none"/>
        </w:rPr>
      </w:pPr>
    </w:p>
    <w:p w14:paraId="4DEB0DCC">
      <w:pPr>
        <w:pStyle w:val="4"/>
        <w:rPr>
          <w:rFonts w:hint="eastAsia" w:ascii="宋体" w:hAnsi="宋体" w:eastAsia="宋体" w:cs="宋体"/>
          <w:b/>
          <w:color w:val="auto"/>
          <w:spacing w:val="20"/>
          <w:sz w:val="28"/>
          <w:szCs w:val="28"/>
          <w:highlight w:val="none"/>
        </w:rPr>
      </w:pPr>
    </w:p>
    <w:p w14:paraId="50AB3637">
      <w:pPr>
        <w:tabs>
          <w:tab w:val="left" w:pos="2410"/>
        </w:tabs>
        <w:autoSpaceDE w:val="0"/>
        <w:autoSpaceDN w:val="0"/>
        <w:adjustRightInd w:val="0"/>
        <w:snapToGrid w:val="0"/>
        <w:spacing w:line="480" w:lineRule="auto"/>
        <w:jc w:val="center"/>
        <w:outlineLvl w:val="0"/>
        <w:rPr>
          <w:rFonts w:hint="eastAsia" w:ascii="宋体" w:hAnsi="宋体" w:eastAsia="宋体" w:cs="宋体"/>
          <w:b/>
          <w:color w:val="auto"/>
          <w:spacing w:val="20"/>
          <w:sz w:val="28"/>
          <w:szCs w:val="28"/>
          <w:highlight w:val="none"/>
        </w:rPr>
      </w:pPr>
    </w:p>
    <w:p w14:paraId="7126A143">
      <w:pPr>
        <w:tabs>
          <w:tab w:val="left" w:pos="2410"/>
        </w:tabs>
        <w:autoSpaceDE w:val="0"/>
        <w:autoSpaceDN w:val="0"/>
        <w:adjustRightInd w:val="0"/>
        <w:snapToGrid w:val="0"/>
        <w:spacing w:line="480" w:lineRule="auto"/>
        <w:jc w:val="center"/>
        <w:outlineLvl w:val="0"/>
        <w:rPr>
          <w:rFonts w:hint="eastAsia" w:ascii="宋体" w:hAnsi="宋体" w:eastAsia="宋体" w:cs="宋体"/>
          <w:b/>
          <w:color w:val="auto"/>
          <w:spacing w:val="20"/>
          <w:sz w:val="28"/>
          <w:szCs w:val="28"/>
          <w:highlight w:val="none"/>
        </w:rPr>
      </w:pPr>
      <w:r>
        <w:rPr>
          <w:rFonts w:hint="eastAsia" w:ascii="宋体" w:hAnsi="宋体" w:eastAsia="宋体" w:cs="宋体"/>
          <w:b/>
          <w:color w:val="auto"/>
          <w:spacing w:val="20"/>
          <w:sz w:val="28"/>
          <w:szCs w:val="28"/>
          <w:highlight w:val="none"/>
        </w:rPr>
        <w:t>采 购 人：</w:t>
      </w:r>
      <w:bookmarkEnd w:id="0"/>
      <w:r>
        <w:rPr>
          <w:rFonts w:hint="eastAsia" w:ascii="宋体" w:hAnsi="宋体" w:cs="宋体"/>
          <w:b/>
          <w:color w:val="auto"/>
          <w:spacing w:val="20"/>
          <w:sz w:val="28"/>
          <w:szCs w:val="28"/>
          <w:highlight w:val="none"/>
          <w:u w:val="single"/>
          <w:lang w:val="en-US" w:eastAsia="zh-CN"/>
        </w:rPr>
        <w:t>阜阳市机关事务管理处（单位公章）</w:t>
      </w:r>
    </w:p>
    <w:p w14:paraId="5111F240">
      <w:pPr>
        <w:tabs>
          <w:tab w:val="left" w:pos="2410"/>
        </w:tabs>
        <w:autoSpaceDE w:val="0"/>
        <w:autoSpaceDN w:val="0"/>
        <w:adjustRightInd w:val="0"/>
        <w:snapToGrid w:val="0"/>
        <w:spacing w:line="480" w:lineRule="auto"/>
        <w:jc w:val="center"/>
        <w:rPr>
          <w:rFonts w:hint="eastAsia" w:ascii="宋体" w:hAnsi="宋体" w:eastAsia="宋体" w:cs="宋体"/>
          <w:b/>
          <w:color w:val="auto"/>
          <w:spacing w:val="20"/>
          <w:sz w:val="28"/>
          <w:szCs w:val="28"/>
          <w:highlight w:val="none"/>
        </w:rPr>
      </w:pPr>
      <w:r>
        <w:rPr>
          <w:rFonts w:hint="eastAsia" w:ascii="宋体" w:hAnsi="宋体" w:eastAsia="宋体" w:cs="宋体"/>
          <w:b/>
          <w:color w:val="auto"/>
          <w:spacing w:val="20"/>
          <w:sz w:val="28"/>
          <w:szCs w:val="28"/>
          <w:highlight w:val="none"/>
        </w:rPr>
        <w:t>采购代理机构：</w:t>
      </w:r>
      <w:r>
        <w:rPr>
          <w:rFonts w:hint="eastAsia" w:ascii="宋体" w:hAnsi="宋体" w:cs="宋体"/>
          <w:b/>
          <w:color w:val="auto"/>
          <w:spacing w:val="20"/>
          <w:sz w:val="28"/>
          <w:szCs w:val="28"/>
          <w:highlight w:val="none"/>
          <w:u w:val="single"/>
          <w:lang w:val="en-US" w:eastAsia="zh-CN"/>
        </w:rPr>
        <w:t>安徽乾元工程咨询有限公司（单位公章）</w:t>
      </w:r>
    </w:p>
    <w:p w14:paraId="4D15A977">
      <w:pPr>
        <w:pStyle w:val="12"/>
        <w:tabs>
          <w:tab w:val="right" w:leader="dot" w:pos="8296"/>
          <w:tab w:val="clear" w:pos="9060"/>
        </w:tabs>
        <w:jc w:val="center"/>
        <w:rPr>
          <w:rFonts w:hint="eastAsia" w:ascii="仿宋" w:hAnsi="仿宋" w:eastAsia="仿宋" w:cs="仿宋"/>
          <w:b/>
          <w:color w:val="auto"/>
          <w:sz w:val="28"/>
          <w:szCs w:val="28"/>
          <w:highlight w:val="none"/>
        </w:rPr>
      </w:pPr>
      <w:r>
        <w:rPr>
          <w:rFonts w:hint="eastAsia" w:ascii="宋体" w:hAnsi="宋体" w:eastAsia="宋体" w:cs="宋体"/>
          <w:b/>
          <w:smallCaps w:val="0"/>
          <w:color w:val="auto"/>
          <w:spacing w:val="20"/>
          <w:sz w:val="28"/>
          <w:szCs w:val="28"/>
          <w:highlight w:val="none"/>
          <w:u w:val="single"/>
          <w:lang w:val="en-US" w:eastAsia="zh-CN"/>
        </w:rPr>
        <w:t>202</w:t>
      </w:r>
      <w:r>
        <w:rPr>
          <w:rFonts w:hint="eastAsia" w:cs="宋体"/>
          <w:b/>
          <w:smallCaps w:val="0"/>
          <w:color w:val="auto"/>
          <w:spacing w:val="20"/>
          <w:sz w:val="28"/>
          <w:szCs w:val="28"/>
          <w:highlight w:val="none"/>
          <w:u w:val="single"/>
          <w:lang w:val="en-US" w:eastAsia="zh-CN"/>
        </w:rPr>
        <w:t>6</w:t>
      </w:r>
      <w:r>
        <w:rPr>
          <w:rFonts w:hint="eastAsia" w:ascii="宋体" w:hAnsi="宋体" w:eastAsia="宋体" w:cs="宋体"/>
          <w:b/>
          <w:smallCaps w:val="0"/>
          <w:color w:val="auto"/>
          <w:spacing w:val="20"/>
          <w:sz w:val="28"/>
          <w:szCs w:val="28"/>
          <w:highlight w:val="none"/>
          <w:u w:val="single"/>
          <w:lang w:val="en-US" w:eastAsia="zh-CN"/>
        </w:rPr>
        <w:t xml:space="preserve"> </w:t>
      </w:r>
      <w:r>
        <w:rPr>
          <w:rFonts w:hint="eastAsia" w:ascii="宋体" w:hAnsi="宋体" w:eastAsia="宋体" w:cs="宋体"/>
          <w:b/>
          <w:color w:val="auto"/>
          <w:sz w:val="28"/>
          <w:szCs w:val="28"/>
          <w:highlight w:val="none"/>
        </w:rPr>
        <w:t>年</w:t>
      </w:r>
      <w:r>
        <w:rPr>
          <w:rFonts w:hint="eastAsia" w:eastAsia="宋体" w:cs="宋体"/>
          <w:b/>
          <w:color w:val="auto"/>
          <w:sz w:val="28"/>
          <w:szCs w:val="28"/>
          <w:highlight w:val="none"/>
          <w:u w:val="single"/>
          <w:lang w:val="en-US" w:eastAsia="zh-CN"/>
        </w:rPr>
        <w:t xml:space="preserve"> </w:t>
      </w:r>
      <w:r>
        <w:rPr>
          <w:rFonts w:hint="eastAsia" w:cs="宋体"/>
          <w:b/>
          <w:smallCaps w:val="0"/>
          <w:color w:val="auto"/>
          <w:spacing w:val="20"/>
          <w:sz w:val="28"/>
          <w:szCs w:val="28"/>
          <w:highlight w:val="none"/>
          <w:u w:val="single"/>
          <w:lang w:val="en-US" w:eastAsia="zh-CN"/>
        </w:rPr>
        <w:t xml:space="preserve">8 </w:t>
      </w:r>
      <w:r>
        <w:rPr>
          <w:rFonts w:hint="eastAsia" w:ascii="宋体" w:hAnsi="宋体" w:eastAsia="宋体" w:cs="宋体"/>
          <w:b/>
          <w:color w:val="auto"/>
          <w:sz w:val="28"/>
          <w:szCs w:val="28"/>
          <w:highlight w:val="none"/>
        </w:rPr>
        <w:t>月</w:t>
      </w:r>
      <w:r>
        <w:rPr>
          <w:rFonts w:hint="eastAsia" w:ascii="仿宋" w:hAnsi="仿宋" w:eastAsia="仿宋" w:cs="仿宋"/>
          <w:b/>
          <w:color w:val="auto"/>
          <w:sz w:val="28"/>
          <w:szCs w:val="28"/>
          <w:highlight w:val="none"/>
        </w:rPr>
        <w:br w:type="page"/>
      </w:r>
    </w:p>
    <w:p w14:paraId="057E135C">
      <w:pPr>
        <w:spacing w:before="0" w:beforeLines="0" w:after="0" w:afterLines="0" w:line="480" w:lineRule="auto"/>
        <w:ind w:left="0" w:leftChars="0" w:right="0" w:rightChars="0" w:firstLine="0" w:firstLineChars="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目录</w:t>
      </w:r>
    </w:p>
    <w:p w14:paraId="741BF84B">
      <w:pPr>
        <w:pStyle w:val="22"/>
        <w:tabs>
          <w:tab w:val="right" w:leader="dot" w:pos="9077"/>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"1-1" \h \u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_Toc4804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竞争性磋商公告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_Toc4804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17EEDA5">
      <w:pPr>
        <w:pStyle w:val="22"/>
        <w:tabs>
          <w:tab w:val="right" w:leader="dot" w:pos="9077"/>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_Toc23698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第二章  供应商须知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_Toc23698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2005969">
      <w:pPr>
        <w:pStyle w:val="22"/>
        <w:tabs>
          <w:tab w:val="right" w:leader="dot" w:pos="9077"/>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_Toc13639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第三章 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_Toc13639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406829E">
      <w:pPr>
        <w:pStyle w:val="22"/>
        <w:tabs>
          <w:tab w:val="right" w:leader="dot" w:pos="9077"/>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_Toc13784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第四章  评审方法和标准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_Toc13784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D0C78E3">
      <w:pPr>
        <w:pStyle w:val="22"/>
        <w:tabs>
          <w:tab w:val="right" w:leader="dot" w:pos="9077"/>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_Toc14213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第五章  政府采购合同</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_Toc14213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1A67F8">
      <w:pPr>
        <w:pStyle w:val="22"/>
        <w:tabs>
          <w:tab w:val="right" w:leader="dot" w:pos="9077"/>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_Toc31577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第六章  响应文件格式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_Toc31577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B74D27D">
      <w:pPr>
        <w:pStyle w:val="22"/>
        <w:tabs>
          <w:tab w:val="right" w:leader="dot" w:pos="9077"/>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_Toc20162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w:t>
      </w:r>
      <w:r>
        <w:rPr>
          <w:rFonts w:hint="eastAsia" w:ascii="宋体" w:hAnsi="宋体" w:eastAsia="宋体" w:cs="宋体"/>
          <w:bCs/>
          <w:color w:val="auto"/>
          <w:sz w:val="28"/>
          <w:szCs w:val="28"/>
          <w:highlight w:val="none"/>
          <w:lang w:val="en-US" w:eastAsia="zh-CN"/>
        </w:rPr>
        <w:t>七</w:t>
      </w:r>
      <w:r>
        <w:rPr>
          <w:rFonts w:hint="eastAsia" w:ascii="宋体" w:hAnsi="宋体" w:eastAsia="宋体" w:cs="宋体"/>
          <w:bCs/>
          <w:color w:val="auto"/>
          <w:sz w:val="28"/>
          <w:szCs w:val="28"/>
          <w:highlight w:val="none"/>
        </w:rPr>
        <w:t>章  政府采购</w:t>
      </w:r>
      <w:r>
        <w:rPr>
          <w:rFonts w:hint="eastAsia" w:ascii="宋体" w:hAnsi="宋体" w:eastAsia="宋体" w:cs="宋体"/>
          <w:color w:val="auto"/>
          <w:sz w:val="28"/>
          <w:szCs w:val="28"/>
          <w:highlight w:val="none"/>
        </w:rPr>
        <w:t>供应</w:t>
      </w:r>
      <w:r>
        <w:rPr>
          <w:rFonts w:hint="eastAsia" w:ascii="宋体" w:hAnsi="宋体" w:eastAsia="宋体" w:cs="宋体"/>
          <w:bCs/>
          <w:color w:val="auto"/>
          <w:sz w:val="28"/>
          <w:szCs w:val="28"/>
          <w:highlight w:val="none"/>
        </w:rPr>
        <w:t>商询问函和质疑函范本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_Toc20162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99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FE57D49">
      <w:pPr>
        <w:pStyle w:val="15"/>
        <w:spacing w:line="480" w:lineRule="auto"/>
        <w:rPr>
          <w:rFonts w:hint="eastAsia"/>
          <w:color w:val="auto"/>
          <w:highlight w:val="none"/>
        </w:rPr>
      </w:pPr>
      <w:r>
        <w:rPr>
          <w:rFonts w:hint="eastAsia" w:ascii="宋体" w:hAnsi="宋体" w:eastAsia="宋体" w:cs="宋体"/>
          <w:color w:val="auto"/>
          <w:sz w:val="28"/>
          <w:szCs w:val="28"/>
          <w:highlight w:val="none"/>
        </w:rPr>
        <w:fldChar w:fldCharType="end"/>
      </w:r>
    </w:p>
    <w:p w14:paraId="6B52F5F6">
      <w:pPr>
        <w:rPr>
          <w:rFonts w:hint="eastAsia"/>
          <w:color w:val="auto"/>
          <w:highlight w:val="none"/>
        </w:rPr>
      </w:pPr>
    </w:p>
    <w:p w14:paraId="72BD21F4">
      <w:pPr>
        <w:pStyle w:val="3"/>
        <w:outlineLvl w:val="9"/>
        <w:rPr>
          <w:rFonts w:hint="eastAsia" w:ascii="仿宋" w:hAnsi="仿宋" w:eastAsia="仿宋" w:cs="仿宋"/>
          <w:color w:val="auto"/>
          <w:sz w:val="28"/>
          <w:szCs w:val="28"/>
          <w:highlight w:val="none"/>
        </w:rPr>
        <w:sectPr>
          <w:footerReference r:id="rId3" w:type="default"/>
          <w:pgSz w:w="11911" w:h="16838"/>
          <w:pgMar w:top="1440" w:right="1803" w:bottom="1440" w:left="1803" w:header="890" w:footer="1134" w:gutter="0"/>
          <w:pgNumType w:fmt="decimal"/>
          <w:cols w:space="720" w:num="1"/>
          <w:rtlGutter w:val="0"/>
          <w:docGrid w:linePitch="462" w:charSpace="0"/>
        </w:sectPr>
      </w:pPr>
    </w:p>
    <w:p w14:paraId="6C85B531">
      <w:pPr>
        <w:spacing w:line="360" w:lineRule="auto"/>
        <w:jc w:val="center"/>
        <w:outlineLvl w:val="0"/>
        <w:rPr>
          <w:rFonts w:hint="eastAsia" w:ascii="仿宋" w:hAnsi="仿宋" w:eastAsia="仿宋" w:cs="仿宋"/>
          <w:b/>
          <w:color w:val="auto"/>
          <w:sz w:val="30"/>
          <w:szCs w:val="30"/>
          <w:highlight w:val="none"/>
          <w:lang w:val="en-US" w:eastAsia="zh-CN"/>
        </w:rPr>
      </w:pPr>
      <w:bookmarkStart w:id="1" w:name="_Toc11403"/>
      <w:bookmarkStart w:id="2" w:name="_Toc6760"/>
      <w:bookmarkStart w:id="3" w:name="_Toc4804"/>
      <w:bookmarkStart w:id="4" w:name="_Toc30332"/>
      <w:r>
        <w:rPr>
          <w:rFonts w:hint="eastAsia" w:ascii="华文中宋" w:hAnsi="华文中宋" w:eastAsia="华文中宋" w:cs="华文中宋"/>
          <w:b/>
          <w:color w:val="auto"/>
          <w:sz w:val="44"/>
          <w:szCs w:val="44"/>
          <w:highlight w:val="none"/>
        </w:rPr>
        <w:t xml:space="preserve">第一章  </w:t>
      </w:r>
      <w:bookmarkEnd w:id="1"/>
      <w:bookmarkEnd w:id="2"/>
      <w:r>
        <w:rPr>
          <w:rFonts w:hint="eastAsia" w:ascii="华文中宋" w:hAnsi="华文中宋" w:eastAsia="华文中宋" w:cs="华文中宋"/>
          <w:b/>
          <w:color w:val="auto"/>
          <w:sz w:val="44"/>
          <w:szCs w:val="44"/>
          <w:highlight w:val="none"/>
          <w:lang w:val="en-US" w:eastAsia="zh-CN"/>
        </w:rPr>
        <w:t>竞争性磋商公告</w:t>
      </w:r>
      <w:bookmarkEnd w:id="3"/>
      <w:bookmarkEnd w:id="4"/>
    </w:p>
    <w:p w14:paraId="6CA2FCE2">
      <w:pPr>
        <w:keepNext/>
        <w:keepLines/>
        <w:widowControl w:val="0"/>
        <w:autoSpaceDE/>
        <w:autoSpaceDN/>
        <w:spacing w:before="260" w:after="260" w:line="360" w:lineRule="auto"/>
        <w:ind w:left="0" w:right="0"/>
        <w:jc w:val="both"/>
        <w:outlineLvl w:val="1"/>
        <w:rPr>
          <w:rFonts w:hint="eastAsia" w:ascii="黑体" w:hAnsi="黑体" w:eastAsia="黑体" w:cs="黑体"/>
          <w:b/>
          <w:i w:val="0"/>
          <w:color w:val="000000"/>
          <w:spacing w:val="0"/>
          <w:kern w:val="2"/>
          <w:sz w:val="28"/>
          <w:szCs w:val="28"/>
          <w:highlight w:val="none"/>
          <w:lang w:val="en-US" w:eastAsia="zh-CN" w:bidi="ar-SA"/>
        </w:rPr>
      </w:pPr>
      <w:bookmarkStart w:id="5" w:name="_Toc8770"/>
      <w:bookmarkStart w:id="6" w:name="_Toc18492"/>
      <w:r>
        <w:rPr>
          <w:rFonts w:hint="eastAsia" w:ascii="黑体" w:hAnsi="黑体" w:eastAsia="黑体" w:cs="黑体"/>
          <w:b/>
          <w:i w:val="0"/>
          <w:color w:val="000000"/>
          <w:spacing w:val="0"/>
          <w:kern w:val="2"/>
          <w:sz w:val="28"/>
          <w:szCs w:val="28"/>
          <w:highlight w:val="none"/>
          <w:lang w:val="en-US" w:eastAsia="zh-CN" w:bidi="ar-SA"/>
        </w:rPr>
        <w:t>项目概况</w:t>
      </w:r>
    </w:p>
    <w:p w14:paraId="7B8BB933">
      <w:pPr>
        <w:spacing w:line="360" w:lineRule="auto"/>
        <w:ind w:firstLine="435"/>
        <w:jc w:val="left"/>
        <w:outlineLvl w:val="9"/>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u w:val="single"/>
          <w:lang w:val="en-US" w:eastAsia="zh-CN"/>
        </w:rPr>
        <w:t>阜阳市公安局办公楼局部维修及粮食物资储备局楼顶防水维修项目</w:t>
      </w:r>
      <w:r>
        <w:rPr>
          <w:rFonts w:hint="eastAsia" w:ascii="仿宋" w:hAnsi="仿宋" w:eastAsia="仿宋" w:cs="仿宋"/>
          <w:b w:val="0"/>
          <w:bCs w:val="0"/>
          <w:color w:val="auto"/>
          <w:sz w:val="28"/>
          <w:szCs w:val="28"/>
          <w:highlight w:val="none"/>
        </w:rPr>
        <w:t>的潜在供应商应在</w:t>
      </w:r>
      <w:r>
        <w:rPr>
          <w:rFonts w:hint="eastAsia" w:ascii="仿宋" w:hAnsi="仿宋" w:eastAsia="仿宋"/>
          <w:color w:val="000000"/>
          <w:spacing w:val="0"/>
          <w:sz w:val="28"/>
          <w:szCs w:val="28"/>
          <w:highlight w:val="none"/>
          <w:u w:val="single"/>
          <w:lang w:eastAsia="zh-CN"/>
        </w:rPr>
        <w:t>阜阳市机关事务管理处http://fysgj.fy.gov.cn/</w:t>
      </w:r>
      <w:r>
        <w:rPr>
          <w:rFonts w:hint="eastAsia" w:ascii="仿宋" w:hAnsi="仿宋" w:eastAsia="仿宋" w:cs="仿宋"/>
          <w:b w:val="0"/>
          <w:bCs w:val="0"/>
          <w:color w:val="auto"/>
          <w:sz w:val="28"/>
          <w:szCs w:val="28"/>
          <w:highlight w:val="none"/>
        </w:rPr>
        <w:t>获取采购文件，并于</w:t>
      </w:r>
      <w:r>
        <w:rPr>
          <w:rFonts w:hint="eastAsia" w:ascii="仿宋" w:hAnsi="仿宋" w:eastAsia="仿宋" w:cs="仿宋"/>
          <w:b w:val="0"/>
          <w:bCs w:val="0"/>
          <w:color w:val="auto"/>
          <w:sz w:val="28"/>
          <w:szCs w:val="28"/>
          <w:highlight w:val="none"/>
          <w:u w:val="single"/>
        </w:rPr>
        <w:t xml:space="preserve"> 202</w:t>
      </w:r>
      <w:r>
        <w:rPr>
          <w:rFonts w:hint="eastAsia" w:ascii="仿宋" w:hAnsi="仿宋" w:eastAsia="仿宋" w:cs="仿宋"/>
          <w:b w:val="0"/>
          <w:bCs w:val="0"/>
          <w:color w:val="auto"/>
          <w:sz w:val="28"/>
          <w:szCs w:val="28"/>
          <w:highlight w:val="none"/>
          <w:u w:val="single"/>
          <w:lang w:val="en-US" w:eastAsia="zh-CN"/>
        </w:rPr>
        <w:t>6</w:t>
      </w:r>
      <w:r>
        <w:rPr>
          <w:rFonts w:hint="eastAsia" w:ascii="仿宋" w:hAnsi="仿宋" w:eastAsia="仿宋" w:cs="仿宋"/>
          <w:b w:val="0"/>
          <w:bCs w:val="0"/>
          <w:color w:val="auto"/>
          <w:sz w:val="28"/>
          <w:szCs w:val="28"/>
          <w:highlight w:val="none"/>
          <w:u w:val="single"/>
        </w:rPr>
        <w:t xml:space="preserve"> </w:t>
      </w:r>
      <w:r>
        <w:rPr>
          <w:rFonts w:hint="eastAsia" w:ascii="仿宋" w:hAnsi="仿宋" w:eastAsia="仿宋" w:cs="仿宋"/>
          <w:b w:val="0"/>
          <w:bCs w:val="0"/>
          <w:color w:val="auto"/>
          <w:sz w:val="28"/>
          <w:szCs w:val="28"/>
          <w:highlight w:val="none"/>
        </w:rPr>
        <w:t>年</w:t>
      </w:r>
      <w:r>
        <w:rPr>
          <w:rFonts w:hint="eastAsia" w:ascii="仿宋" w:hAnsi="仿宋" w:eastAsia="仿宋" w:cs="仿宋"/>
          <w:b w:val="0"/>
          <w:bCs w:val="0"/>
          <w:color w:val="auto"/>
          <w:sz w:val="28"/>
          <w:szCs w:val="28"/>
          <w:highlight w:val="none"/>
          <w:u w:val="single"/>
          <w:lang w:val="en-US" w:eastAsia="zh-CN"/>
        </w:rPr>
        <w:t xml:space="preserve"> 8 </w:t>
      </w:r>
      <w:r>
        <w:rPr>
          <w:rFonts w:hint="eastAsia" w:ascii="仿宋" w:hAnsi="仿宋" w:eastAsia="仿宋" w:cs="仿宋"/>
          <w:b w:val="0"/>
          <w:bCs w:val="0"/>
          <w:color w:val="auto"/>
          <w:sz w:val="28"/>
          <w:szCs w:val="28"/>
          <w:highlight w:val="none"/>
        </w:rPr>
        <w:t>月</w:t>
      </w:r>
      <w:r>
        <w:rPr>
          <w:rFonts w:hint="eastAsia" w:ascii="仿宋" w:hAnsi="仿宋" w:eastAsia="仿宋" w:cs="仿宋"/>
          <w:b w:val="0"/>
          <w:bCs w:val="0"/>
          <w:color w:val="auto"/>
          <w:sz w:val="28"/>
          <w:szCs w:val="28"/>
          <w:highlight w:val="none"/>
          <w:u w:val="single"/>
          <w:lang w:val="en-US" w:eastAsia="zh-CN"/>
        </w:rPr>
        <w:t xml:space="preserve"> 21 </w:t>
      </w:r>
      <w:r>
        <w:rPr>
          <w:rFonts w:hint="eastAsia" w:ascii="仿宋" w:hAnsi="仿宋" w:eastAsia="仿宋" w:cs="仿宋"/>
          <w:b w:val="0"/>
          <w:bCs w:val="0"/>
          <w:color w:val="auto"/>
          <w:sz w:val="28"/>
          <w:szCs w:val="28"/>
          <w:highlight w:val="none"/>
        </w:rPr>
        <w:t>日</w:t>
      </w:r>
      <w:r>
        <w:rPr>
          <w:rFonts w:hint="eastAsia" w:ascii="仿宋" w:hAnsi="仿宋" w:eastAsia="仿宋" w:cs="仿宋"/>
          <w:b w:val="0"/>
          <w:bCs w:val="0"/>
          <w:color w:val="auto"/>
          <w:sz w:val="28"/>
          <w:szCs w:val="28"/>
          <w:highlight w:val="none"/>
          <w:u w:val="single"/>
          <w:lang w:val="en-US" w:eastAsia="zh-CN"/>
        </w:rPr>
        <w:t xml:space="preserve"> 15 </w:t>
      </w:r>
      <w:r>
        <w:rPr>
          <w:rFonts w:hint="eastAsia" w:ascii="仿宋" w:hAnsi="仿宋" w:eastAsia="仿宋" w:cs="仿宋"/>
          <w:b w:val="0"/>
          <w:bCs w:val="0"/>
          <w:color w:val="auto"/>
          <w:sz w:val="28"/>
          <w:szCs w:val="28"/>
          <w:highlight w:val="none"/>
        </w:rPr>
        <w:t>点</w:t>
      </w:r>
      <w:r>
        <w:rPr>
          <w:rFonts w:hint="eastAsia" w:ascii="仿宋" w:hAnsi="仿宋" w:eastAsia="仿宋" w:cs="仿宋"/>
          <w:b w:val="0"/>
          <w:bCs w:val="0"/>
          <w:color w:val="auto"/>
          <w:sz w:val="28"/>
          <w:szCs w:val="28"/>
          <w:highlight w:val="none"/>
          <w:u w:val="single"/>
        </w:rPr>
        <w:t xml:space="preserve"> </w:t>
      </w:r>
      <w:r>
        <w:rPr>
          <w:rFonts w:hint="eastAsia" w:ascii="仿宋" w:hAnsi="仿宋" w:eastAsia="仿宋" w:cs="仿宋"/>
          <w:b w:val="0"/>
          <w:bCs w:val="0"/>
          <w:color w:val="auto"/>
          <w:sz w:val="28"/>
          <w:szCs w:val="28"/>
          <w:highlight w:val="none"/>
          <w:u w:val="single"/>
          <w:lang w:val="en-US" w:eastAsia="zh-CN"/>
        </w:rPr>
        <w:t>00</w:t>
      </w:r>
      <w:r>
        <w:rPr>
          <w:rFonts w:hint="eastAsia" w:ascii="仿宋" w:hAnsi="仿宋" w:eastAsia="仿宋" w:cs="仿宋"/>
          <w:b w:val="0"/>
          <w:bCs w:val="0"/>
          <w:color w:val="auto"/>
          <w:sz w:val="28"/>
          <w:szCs w:val="28"/>
          <w:highlight w:val="none"/>
          <w:u w:val="single"/>
        </w:rPr>
        <w:t xml:space="preserve"> </w:t>
      </w:r>
      <w:r>
        <w:rPr>
          <w:rFonts w:hint="eastAsia" w:ascii="仿宋" w:hAnsi="仿宋" w:eastAsia="仿宋" w:cs="仿宋"/>
          <w:b w:val="0"/>
          <w:bCs w:val="0"/>
          <w:color w:val="auto"/>
          <w:sz w:val="28"/>
          <w:szCs w:val="28"/>
          <w:highlight w:val="none"/>
        </w:rPr>
        <w:t>分（北京时间）前提交响应文件。</w:t>
      </w:r>
    </w:p>
    <w:p w14:paraId="3AAB79BC">
      <w:pPr>
        <w:keepNext/>
        <w:keepLines/>
        <w:widowControl w:val="0"/>
        <w:autoSpaceDE/>
        <w:autoSpaceDN/>
        <w:spacing w:before="260" w:after="260" w:line="360" w:lineRule="auto"/>
        <w:ind w:left="0" w:right="0"/>
        <w:jc w:val="both"/>
        <w:outlineLvl w:val="1"/>
        <w:rPr>
          <w:rFonts w:hint="eastAsia" w:ascii="黑体" w:hAnsi="黑体" w:eastAsia="黑体" w:cs="黑体"/>
          <w:b/>
          <w:i w:val="0"/>
          <w:color w:val="000000"/>
          <w:spacing w:val="0"/>
          <w:kern w:val="2"/>
          <w:sz w:val="28"/>
          <w:szCs w:val="28"/>
          <w:highlight w:val="none"/>
          <w:lang w:val="en-US" w:eastAsia="zh-CN" w:bidi="ar-SA"/>
        </w:rPr>
      </w:pPr>
      <w:r>
        <w:rPr>
          <w:rFonts w:hint="eastAsia" w:ascii="黑体" w:hAnsi="黑体" w:eastAsia="黑体" w:cs="黑体"/>
          <w:b/>
          <w:i w:val="0"/>
          <w:color w:val="000000"/>
          <w:spacing w:val="0"/>
          <w:kern w:val="2"/>
          <w:sz w:val="28"/>
          <w:szCs w:val="28"/>
          <w:highlight w:val="none"/>
          <w:lang w:val="en-US" w:eastAsia="zh-CN" w:bidi="ar-SA"/>
        </w:rPr>
        <w:t>一、</w:t>
      </w:r>
      <w:bookmarkEnd w:id="5"/>
      <w:r>
        <w:rPr>
          <w:rFonts w:hint="eastAsia" w:ascii="黑体" w:hAnsi="黑体" w:eastAsia="黑体" w:cs="黑体"/>
          <w:b/>
          <w:i w:val="0"/>
          <w:color w:val="000000"/>
          <w:spacing w:val="0"/>
          <w:kern w:val="2"/>
          <w:sz w:val="28"/>
          <w:szCs w:val="28"/>
          <w:highlight w:val="none"/>
          <w:lang w:val="en-US" w:eastAsia="zh-CN" w:bidi="ar-SA"/>
        </w:rPr>
        <w:t>项目基本情况</w:t>
      </w:r>
      <w:bookmarkEnd w:id="6"/>
    </w:p>
    <w:p w14:paraId="7A7D6B2C">
      <w:pPr>
        <w:spacing w:line="360" w:lineRule="auto"/>
        <w:ind w:firstLine="435"/>
        <w:jc w:val="left"/>
        <w:outlineLvl w:val="9"/>
        <w:rPr>
          <w:rFonts w:hint="eastAsia" w:ascii="仿宋" w:hAnsi="仿宋" w:eastAsia="仿宋" w:cs="仿宋"/>
          <w:color w:val="auto"/>
          <w:sz w:val="28"/>
          <w:szCs w:val="28"/>
          <w:highlight w:val="none"/>
        </w:rPr>
      </w:pPr>
      <w:bookmarkStart w:id="7" w:name="_Toc26628"/>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eastAsia="zh-CN"/>
        </w:rPr>
        <w:t>QYZB-AHFY-20260107</w:t>
      </w:r>
    </w:p>
    <w:p w14:paraId="1214349D">
      <w:pPr>
        <w:spacing w:line="360" w:lineRule="auto"/>
        <w:ind w:firstLine="435"/>
        <w:jc w:val="left"/>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lang w:val="en-US" w:eastAsia="zh-CN"/>
        </w:rPr>
        <w:t>阜阳市公安局办公楼局部维修及粮食物资储备局楼顶防水维修项目</w:t>
      </w:r>
    </w:p>
    <w:p w14:paraId="421C8F60">
      <w:pPr>
        <w:spacing w:line="360" w:lineRule="auto"/>
        <w:ind w:firstLine="435"/>
        <w:jc w:val="left"/>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预算金额：</w:t>
      </w:r>
      <w:r>
        <w:rPr>
          <w:rFonts w:hint="eastAsia" w:ascii="仿宋" w:hAnsi="仿宋" w:eastAsia="仿宋" w:cs="仿宋"/>
          <w:color w:val="auto"/>
          <w:sz w:val="28"/>
          <w:szCs w:val="28"/>
          <w:highlight w:val="none"/>
          <w:lang w:val="en-US" w:eastAsia="zh-CN"/>
        </w:rPr>
        <w:t>147080.16</w:t>
      </w:r>
      <w:r>
        <w:rPr>
          <w:rFonts w:hint="eastAsia" w:ascii="仿宋" w:hAnsi="仿宋" w:eastAsia="仿宋" w:cs="仿宋"/>
          <w:color w:val="auto"/>
          <w:sz w:val="28"/>
          <w:szCs w:val="28"/>
          <w:highlight w:val="none"/>
          <w:u w:val="none"/>
        </w:rPr>
        <w:t>元</w:t>
      </w:r>
    </w:p>
    <w:p w14:paraId="5820C327">
      <w:pPr>
        <w:spacing w:line="360" w:lineRule="auto"/>
        <w:ind w:firstLine="435"/>
        <w:jc w:val="left"/>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最高限价：</w:t>
      </w:r>
      <w:r>
        <w:rPr>
          <w:rFonts w:hint="eastAsia" w:ascii="仿宋" w:hAnsi="仿宋" w:eastAsia="仿宋" w:cs="仿宋"/>
          <w:color w:val="auto"/>
          <w:sz w:val="28"/>
          <w:szCs w:val="28"/>
          <w:highlight w:val="none"/>
          <w:lang w:val="en-US" w:eastAsia="zh-CN"/>
        </w:rPr>
        <w:t>147080.16</w:t>
      </w:r>
      <w:r>
        <w:rPr>
          <w:rFonts w:hint="eastAsia" w:ascii="仿宋" w:hAnsi="仿宋" w:eastAsia="仿宋" w:cs="仿宋"/>
          <w:color w:val="auto"/>
          <w:sz w:val="28"/>
          <w:szCs w:val="28"/>
          <w:highlight w:val="none"/>
          <w:u w:val="none"/>
        </w:rPr>
        <w:t>元</w:t>
      </w:r>
    </w:p>
    <w:p w14:paraId="0C0194EA">
      <w:pPr>
        <w:spacing w:line="360" w:lineRule="auto"/>
        <w:ind w:firstLine="435"/>
        <w:jc w:val="left"/>
        <w:outlineLvl w:val="9"/>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采购需求：阜阳市公安局办公楼局部维修及粮食物资储备局楼顶防水维修项目，本项目主要内容为公安局办公楼局部维修、市粮食局房屋漏水维修等，具体内容详见工程量清单及最高投标限价。</w:t>
      </w:r>
      <w:r>
        <w:rPr>
          <w:rFonts w:hint="eastAsia" w:ascii="仿宋" w:hAnsi="仿宋" w:eastAsia="仿宋" w:cs="仿宋"/>
          <w:color w:val="auto"/>
          <w:sz w:val="28"/>
          <w:szCs w:val="28"/>
          <w:highlight w:val="none"/>
          <w:u w:val="none"/>
        </w:rPr>
        <w:t xml:space="preserve"> </w:t>
      </w:r>
    </w:p>
    <w:p w14:paraId="3EDA39B6">
      <w:pPr>
        <w:spacing w:line="360" w:lineRule="auto"/>
        <w:ind w:firstLine="435"/>
        <w:jc w:val="left"/>
        <w:outlineLvl w:val="9"/>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合同履行期限</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 xml:space="preserve">：30日历天 </w:t>
      </w:r>
    </w:p>
    <w:p w14:paraId="3660CB5E">
      <w:pPr>
        <w:spacing w:line="360" w:lineRule="auto"/>
        <w:ind w:firstLine="435"/>
        <w:jc w:val="left"/>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本项目</w:t>
      </w:r>
      <w:r>
        <w:rPr>
          <w:rFonts w:hint="eastAsia" w:ascii="仿宋" w:hAnsi="仿宋" w:eastAsia="仿宋" w:cs="仿宋"/>
          <w:color w:val="auto"/>
          <w:sz w:val="28"/>
          <w:szCs w:val="28"/>
          <w:highlight w:val="none"/>
          <w:lang w:val="en-US" w:eastAsia="zh-CN"/>
        </w:rPr>
        <w:t>不</w:t>
      </w:r>
      <w:r>
        <w:rPr>
          <w:rFonts w:hint="eastAsia" w:ascii="仿宋" w:hAnsi="仿宋" w:eastAsia="仿宋" w:cs="仿宋"/>
          <w:color w:val="auto"/>
          <w:sz w:val="28"/>
          <w:szCs w:val="28"/>
          <w:highlight w:val="none"/>
        </w:rPr>
        <w:t>接受联合体。</w:t>
      </w:r>
    </w:p>
    <w:p w14:paraId="11A88C96">
      <w:pPr>
        <w:keepNext/>
        <w:keepLines/>
        <w:widowControl w:val="0"/>
        <w:autoSpaceDE/>
        <w:autoSpaceDN/>
        <w:spacing w:before="260" w:after="260" w:line="360" w:lineRule="auto"/>
        <w:ind w:left="0" w:right="0"/>
        <w:jc w:val="both"/>
        <w:outlineLvl w:val="1"/>
        <w:rPr>
          <w:rFonts w:hint="eastAsia" w:ascii="黑体" w:hAnsi="黑体" w:eastAsia="黑体" w:cs="黑体"/>
          <w:b/>
          <w:i w:val="0"/>
          <w:color w:val="000000"/>
          <w:spacing w:val="0"/>
          <w:kern w:val="2"/>
          <w:sz w:val="28"/>
          <w:szCs w:val="28"/>
          <w:highlight w:val="none"/>
          <w:lang w:val="en-US" w:eastAsia="zh-CN" w:bidi="ar-SA"/>
        </w:rPr>
      </w:pPr>
      <w:bookmarkStart w:id="8" w:name="_Toc27595"/>
      <w:r>
        <w:rPr>
          <w:rFonts w:hint="eastAsia" w:ascii="黑体" w:hAnsi="黑体" w:eastAsia="黑体" w:cs="黑体"/>
          <w:b/>
          <w:i w:val="0"/>
          <w:color w:val="000000"/>
          <w:spacing w:val="0"/>
          <w:kern w:val="2"/>
          <w:sz w:val="28"/>
          <w:szCs w:val="28"/>
          <w:highlight w:val="none"/>
          <w:lang w:val="en-US" w:eastAsia="zh-CN" w:bidi="ar-SA"/>
        </w:rPr>
        <w:t>二、申请人的资格</w:t>
      </w:r>
      <w:bookmarkEnd w:id="7"/>
      <w:r>
        <w:rPr>
          <w:rFonts w:hint="eastAsia" w:ascii="黑体" w:hAnsi="黑体" w:eastAsia="黑体" w:cs="黑体"/>
          <w:b/>
          <w:i w:val="0"/>
          <w:color w:val="000000"/>
          <w:spacing w:val="0"/>
          <w:kern w:val="2"/>
          <w:sz w:val="28"/>
          <w:szCs w:val="28"/>
          <w:highlight w:val="none"/>
          <w:lang w:val="en-US" w:eastAsia="zh-CN" w:bidi="ar-SA"/>
        </w:rPr>
        <w:t>要求</w:t>
      </w:r>
      <w:bookmarkEnd w:id="8"/>
    </w:p>
    <w:p w14:paraId="2CAD70AF">
      <w:pPr>
        <w:spacing w:line="360" w:lineRule="auto"/>
        <w:ind w:firstLine="435"/>
        <w:jc w:val="left"/>
        <w:outlineLvl w:val="9"/>
        <w:rPr>
          <w:rFonts w:hint="eastAsia" w:ascii="仿宋" w:hAnsi="仿宋" w:eastAsia="仿宋" w:cs="仿宋"/>
          <w:color w:val="auto"/>
          <w:sz w:val="28"/>
          <w:szCs w:val="28"/>
          <w:highlight w:val="none"/>
          <w:lang w:val="en-US" w:eastAsia="zh-CN"/>
        </w:rPr>
      </w:pPr>
      <w:bookmarkStart w:id="9" w:name="_Toc4065"/>
      <w:bookmarkStart w:id="10" w:name="_Toc2855"/>
      <w:r>
        <w:rPr>
          <w:rFonts w:hint="eastAsia" w:ascii="仿宋" w:hAnsi="仿宋" w:eastAsia="仿宋" w:cs="仿宋"/>
          <w:color w:val="auto"/>
          <w:sz w:val="28"/>
          <w:szCs w:val="28"/>
          <w:highlight w:val="none"/>
          <w:lang w:val="en-US" w:eastAsia="zh-CN"/>
        </w:rPr>
        <w:t>1.满足《中华人民共和国政府采购法》第二十二条规定；</w:t>
      </w:r>
    </w:p>
    <w:p w14:paraId="6CB7CEB3">
      <w:pPr>
        <w:spacing w:line="360" w:lineRule="auto"/>
        <w:ind w:firstLine="435"/>
        <w:jc w:val="left"/>
        <w:outlineLvl w:val="9"/>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2.落实政府采购政策需满足的资格要求：</w:t>
      </w:r>
      <w:r>
        <w:rPr>
          <w:rFonts w:hint="eastAsia" w:ascii="仿宋" w:hAnsi="仿宋" w:eastAsia="仿宋" w:cs="仿宋"/>
          <w:color w:val="auto"/>
          <w:sz w:val="28"/>
          <w:szCs w:val="28"/>
          <w:highlight w:val="none"/>
          <w:u w:val="single"/>
          <w:lang w:val="en-US" w:eastAsia="zh-CN"/>
        </w:rPr>
        <w:t>无；</w:t>
      </w:r>
    </w:p>
    <w:p w14:paraId="6437D439">
      <w:pPr>
        <w:spacing w:line="360" w:lineRule="auto"/>
        <w:ind w:firstLine="435"/>
        <w:jc w:val="left"/>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3.本项目的特定资格要求：</w:t>
      </w:r>
    </w:p>
    <w:p w14:paraId="1310DE52">
      <w:pPr>
        <w:spacing w:line="360" w:lineRule="auto"/>
        <w:ind w:firstLine="435"/>
        <w:jc w:val="left"/>
        <w:outlineLvl w:val="9"/>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u w:val="single"/>
          <w:lang w:val="en-US" w:eastAsia="zh-CN"/>
        </w:rPr>
        <w:t>3.1 供应商须具有建筑装修装饰工程专业承包贰级及以上资质，具有有效的安全生产许可证。</w:t>
      </w:r>
    </w:p>
    <w:p w14:paraId="6FAB998E">
      <w:pPr>
        <w:spacing w:line="360" w:lineRule="auto"/>
        <w:ind w:firstLine="435"/>
        <w:jc w:val="left"/>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u w:val="single"/>
          <w:lang w:val="en-US" w:eastAsia="zh-CN"/>
        </w:rPr>
        <w:t>3.2 项目经理资格要求：具有建筑工程专业二级及以上注册建造师执业资格，具备有效的安全生产考核合格证书（建安 B 证），且投标截止时间前未在其他项目上任职，且符合注册建造师执业管理办法规定。</w:t>
      </w:r>
    </w:p>
    <w:p w14:paraId="7A5F312E">
      <w:pPr>
        <w:keepNext/>
        <w:keepLines/>
        <w:widowControl w:val="0"/>
        <w:autoSpaceDE/>
        <w:autoSpaceDN/>
        <w:spacing w:before="260" w:after="260" w:line="360" w:lineRule="auto"/>
        <w:ind w:left="0" w:right="0"/>
        <w:jc w:val="both"/>
        <w:outlineLvl w:val="1"/>
        <w:rPr>
          <w:rFonts w:hint="eastAsia" w:ascii="黑体" w:hAnsi="黑体" w:eastAsia="黑体" w:cs="黑体"/>
          <w:b/>
          <w:i w:val="0"/>
          <w:color w:val="000000"/>
          <w:spacing w:val="0"/>
          <w:kern w:val="2"/>
          <w:sz w:val="28"/>
          <w:szCs w:val="28"/>
          <w:highlight w:val="none"/>
          <w:lang w:val="en-US" w:eastAsia="zh-CN" w:bidi="ar-SA"/>
        </w:rPr>
      </w:pPr>
      <w:r>
        <w:rPr>
          <w:rFonts w:hint="eastAsia" w:ascii="黑体" w:hAnsi="黑体" w:eastAsia="黑体" w:cs="黑体"/>
          <w:b/>
          <w:i w:val="0"/>
          <w:color w:val="000000"/>
          <w:spacing w:val="0"/>
          <w:kern w:val="2"/>
          <w:sz w:val="28"/>
          <w:szCs w:val="28"/>
          <w:highlight w:val="none"/>
          <w:lang w:val="en-US" w:eastAsia="zh-CN" w:bidi="ar-SA"/>
        </w:rPr>
        <w:t>三、</w:t>
      </w:r>
      <w:bookmarkEnd w:id="9"/>
      <w:r>
        <w:rPr>
          <w:rFonts w:hint="eastAsia" w:ascii="黑体" w:hAnsi="黑体" w:eastAsia="黑体" w:cs="黑体"/>
          <w:b/>
          <w:i w:val="0"/>
          <w:color w:val="000000"/>
          <w:spacing w:val="0"/>
          <w:kern w:val="2"/>
          <w:sz w:val="28"/>
          <w:szCs w:val="28"/>
          <w:highlight w:val="none"/>
          <w:lang w:val="en-US" w:eastAsia="zh-CN" w:bidi="ar-SA"/>
        </w:rPr>
        <w:t>获取采购文件</w:t>
      </w:r>
      <w:bookmarkEnd w:id="10"/>
    </w:p>
    <w:p w14:paraId="43AC4F50">
      <w:pPr>
        <w:pBdr>
          <w:left w:val="none" w:color="auto" w:sz="0" w:space="4"/>
          <w:bottom w:val="none" w:color="auto" w:sz="0" w:space="1"/>
          <w:right w:val="none" w:color="auto" w:sz="0" w:space="4"/>
        </w:pBdr>
        <w:tabs>
          <w:tab w:val="left" w:pos="3150"/>
        </w:tabs>
        <w:spacing w:line="360" w:lineRule="auto"/>
        <w:ind w:firstLine="560" w:firstLineChars="200"/>
        <w:jc w:val="left"/>
        <w:rPr>
          <w:rFonts w:hint="default" w:ascii="仿宋" w:hAnsi="仿宋" w:eastAsia="仿宋" w:cs="仿宋"/>
          <w:color w:val="auto"/>
          <w:sz w:val="28"/>
          <w:szCs w:val="28"/>
          <w:highlight w:val="none"/>
          <w:lang w:val="en-US" w:eastAsia="zh-CN"/>
        </w:rPr>
      </w:pPr>
      <w:bookmarkStart w:id="11" w:name="_Toc16910"/>
      <w:r>
        <w:rPr>
          <w:rFonts w:hint="eastAsia" w:ascii="仿宋" w:hAnsi="仿宋" w:eastAsia="仿宋" w:cs="仿宋"/>
          <w:color w:val="auto"/>
          <w:sz w:val="28"/>
          <w:szCs w:val="28"/>
          <w:highlight w:val="none"/>
        </w:rPr>
        <w:t>时间：</w:t>
      </w:r>
      <w:r>
        <w:rPr>
          <w:rFonts w:hint="eastAsia" w:ascii="仿宋" w:hAnsi="仿宋" w:eastAsia="仿宋"/>
          <w:color w:val="000000"/>
          <w:spacing w:val="0"/>
          <w:sz w:val="28"/>
          <w:szCs w:val="28"/>
          <w:highlight w:val="none"/>
          <w:u w:val="single"/>
          <w:lang w:val="en-US" w:eastAsia="zh-CN"/>
        </w:rPr>
        <w:t>自竞争性磋商公告发布之日</w:t>
      </w:r>
      <w:r>
        <w:rPr>
          <w:rFonts w:hint="eastAsia" w:ascii="仿宋" w:hAnsi="仿宋" w:eastAsia="仿宋" w:cs="仿宋"/>
          <w:color w:val="auto"/>
          <w:sz w:val="28"/>
          <w:szCs w:val="28"/>
          <w:highlight w:val="none"/>
        </w:rPr>
        <w:t>至</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8</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21</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点00分</w:t>
      </w:r>
      <w:r>
        <w:rPr>
          <w:rFonts w:hint="eastAsia" w:ascii="仿宋" w:hAnsi="仿宋" w:eastAsia="仿宋"/>
          <w:color w:val="000000"/>
          <w:spacing w:val="0"/>
          <w:sz w:val="28"/>
          <w:szCs w:val="28"/>
          <w:highlight w:val="none"/>
          <w:u w:val="none"/>
          <w:lang w:val="en-US" w:eastAsia="zh-CN"/>
        </w:rPr>
        <w:t>（磋商文件的获取期限自开始之日起不得少于 5 个工作日）</w:t>
      </w:r>
      <w:r>
        <w:rPr>
          <w:rFonts w:hint="eastAsia" w:ascii="仿宋" w:hAnsi="仿宋" w:eastAsia="仿宋"/>
          <w:color w:val="000000"/>
          <w:spacing w:val="0"/>
          <w:sz w:val="28"/>
          <w:szCs w:val="28"/>
          <w:highlight w:val="none"/>
          <w:u w:val="single"/>
          <w:lang w:val="en-US" w:eastAsia="zh-CN"/>
        </w:rPr>
        <w:t>在</w:t>
      </w:r>
      <w:r>
        <w:rPr>
          <w:rFonts w:hint="eastAsia" w:ascii="仿宋" w:hAnsi="仿宋" w:eastAsia="仿宋"/>
          <w:color w:val="000000"/>
          <w:spacing w:val="0"/>
          <w:sz w:val="28"/>
          <w:szCs w:val="28"/>
          <w:highlight w:val="none"/>
          <w:u w:val="single"/>
          <w:lang w:eastAsia="zh-CN"/>
        </w:rPr>
        <w:t>阜阳市机关事务管理处http://fysgj.fy.gov.cn/</w:t>
      </w:r>
      <w:r>
        <w:rPr>
          <w:rFonts w:hint="eastAsia" w:ascii="仿宋" w:hAnsi="仿宋" w:eastAsia="仿宋"/>
          <w:color w:val="000000"/>
          <w:spacing w:val="0"/>
          <w:sz w:val="28"/>
          <w:szCs w:val="28"/>
          <w:highlight w:val="none"/>
          <w:u w:val="single"/>
          <w:lang w:val="en-US" w:eastAsia="zh-CN"/>
        </w:rPr>
        <w:t>网站下载磋商文件。</w:t>
      </w:r>
    </w:p>
    <w:p w14:paraId="52A9E0F4">
      <w:pPr>
        <w:keepNext/>
        <w:keepLines/>
        <w:widowControl w:val="0"/>
        <w:autoSpaceDE/>
        <w:autoSpaceDN/>
        <w:spacing w:before="260" w:after="260" w:line="360" w:lineRule="auto"/>
        <w:ind w:left="0" w:right="0"/>
        <w:jc w:val="both"/>
        <w:outlineLvl w:val="1"/>
        <w:rPr>
          <w:rFonts w:hint="eastAsia" w:ascii="黑体" w:hAnsi="黑体" w:eastAsia="黑体" w:cs="黑体"/>
          <w:b/>
          <w:i w:val="0"/>
          <w:color w:val="000000"/>
          <w:spacing w:val="0"/>
          <w:kern w:val="2"/>
          <w:sz w:val="28"/>
          <w:szCs w:val="28"/>
          <w:highlight w:val="none"/>
          <w:lang w:val="en-US" w:eastAsia="zh-CN" w:bidi="ar-SA"/>
        </w:rPr>
      </w:pPr>
      <w:bookmarkStart w:id="12" w:name="_Toc1322"/>
      <w:r>
        <w:rPr>
          <w:rFonts w:hint="eastAsia" w:ascii="黑体" w:hAnsi="黑体" w:eastAsia="黑体" w:cs="黑体"/>
          <w:b/>
          <w:i w:val="0"/>
          <w:color w:val="000000"/>
          <w:spacing w:val="0"/>
          <w:kern w:val="2"/>
          <w:sz w:val="28"/>
          <w:szCs w:val="28"/>
          <w:highlight w:val="none"/>
          <w:lang w:val="en-US" w:eastAsia="zh-CN" w:bidi="ar-SA"/>
        </w:rPr>
        <w:t>四、</w:t>
      </w:r>
      <w:bookmarkEnd w:id="11"/>
      <w:r>
        <w:rPr>
          <w:rFonts w:hint="eastAsia" w:ascii="黑体" w:hAnsi="黑体" w:eastAsia="黑体" w:cs="黑体"/>
          <w:b/>
          <w:i w:val="0"/>
          <w:color w:val="000000"/>
          <w:spacing w:val="0"/>
          <w:kern w:val="2"/>
          <w:sz w:val="28"/>
          <w:szCs w:val="28"/>
          <w:highlight w:val="none"/>
          <w:lang w:val="en-US" w:eastAsia="zh-CN" w:bidi="ar-SA"/>
        </w:rPr>
        <w:t>响应文件提交</w:t>
      </w:r>
      <w:bookmarkEnd w:id="12"/>
    </w:p>
    <w:p w14:paraId="3515979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bCs/>
          <w:color w:val="auto"/>
          <w:sz w:val="28"/>
          <w:szCs w:val="28"/>
          <w:highlight w:val="none"/>
          <w:u w:val="none"/>
          <w:lang w:eastAsia="zh-CN"/>
        </w:rPr>
      </w:pPr>
      <w:bookmarkStart w:id="13" w:name="_Toc11944"/>
      <w:r>
        <w:rPr>
          <w:rFonts w:hint="eastAsia" w:ascii="仿宋" w:hAnsi="仿宋" w:eastAsia="仿宋" w:cs="仿宋"/>
          <w:color w:val="auto"/>
          <w:sz w:val="28"/>
          <w:szCs w:val="28"/>
          <w:highlight w:val="none"/>
        </w:rPr>
        <w:t>截止时间</w:t>
      </w:r>
      <w:r>
        <w:rPr>
          <w:rFonts w:hint="eastAsia" w:ascii="仿宋" w:hAnsi="仿宋" w:eastAsia="仿宋" w:cs="仿宋"/>
          <w:bCs/>
          <w:color w:val="auto"/>
          <w:sz w:val="28"/>
          <w:szCs w:val="28"/>
          <w:highlight w:val="none"/>
          <w:u w:val="none"/>
          <w:lang w:eastAsia="zh-CN"/>
        </w:rPr>
        <w:t>：</w:t>
      </w:r>
      <w:r>
        <w:rPr>
          <w:rFonts w:hint="eastAsia" w:ascii="仿宋" w:hAnsi="仿宋" w:eastAsia="仿宋" w:cs="仿宋"/>
          <w:bCs/>
          <w:color w:val="auto"/>
          <w:sz w:val="28"/>
          <w:szCs w:val="28"/>
          <w:highlight w:val="none"/>
          <w:u w:val="single"/>
          <w:lang w:val="en-US" w:eastAsia="zh-CN"/>
        </w:rPr>
        <w:t>2026</w:t>
      </w:r>
      <w:r>
        <w:rPr>
          <w:rFonts w:hint="eastAsia" w:ascii="仿宋" w:hAnsi="仿宋" w:eastAsia="仿宋" w:cs="仿宋"/>
          <w:bCs/>
          <w:color w:val="auto"/>
          <w:sz w:val="28"/>
          <w:szCs w:val="28"/>
          <w:highlight w:val="none"/>
          <w:u w:val="single"/>
        </w:rPr>
        <w:t>年</w:t>
      </w:r>
      <w:r>
        <w:rPr>
          <w:rFonts w:hint="eastAsia" w:ascii="仿宋" w:hAnsi="仿宋" w:eastAsia="仿宋" w:cs="仿宋"/>
          <w:bCs/>
          <w:color w:val="auto"/>
          <w:sz w:val="28"/>
          <w:szCs w:val="28"/>
          <w:highlight w:val="none"/>
          <w:u w:val="single"/>
          <w:lang w:val="en-US" w:eastAsia="zh-CN"/>
        </w:rPr>
        <w:t>8</w:t>
      </w:r>
      <w:r>
        <w:rPr>
          <w:rFonts w:hint="eastAsia" w:ascii="仿宋" w:hAnsi="仿宋" w:eastAsia="仿宋" w:cs="仿宋"/>
          <w:bCs/>
          <w:color w:val="auto"/>
          <w:sz w:val="28"/>
          <w:szCs w:val="28"/>
          <w:highlight w:val="none"/>
          <w:u w:val="single"/>
        </w:rPr>
        <w:t>月</w:t>
      </w:r>
      <w:r>
        <w:rPr>
          <w:rFonts w:hint="eastAsia" w:ascii="仿宋" w:hAnsi="仿宋" w:eastAsia="仿宋" w:cs="仿宋"/>
          <w:bCs/>
          <w:color w:val="auto"/>
          <w:sz w:val="28"/>
          <w:szCs w:val="28"/>
          <w:highlight w:val="none"/>
          <w:u w:val="single"/>
          <w:lang w:val="en-US" w:eastAsia="zh-CN"/>
        </w:rPr>
        <w:t>21</w:t>
      </w:r>
      <w:r>
        <w:rPr>
          <w:rFonts w:hint="eastAsia" w:ascii="仿宋" w:hAnsi="仿宋" w:eastAsia="仿宋" w:cs="仿宋"/>
          <w:bCs/>
          <w:color w:val="auto"/>
          <w:sz w:val="28"/>
          <w:szCs w:val="28"/>
          <w:highlight w:val="none"/>
          <w:u w:val="single"/>
        </w:rPr>
        <w:t>日</w:t>
      </w:r>
      <w:r>
        <w:rPr>
          <w:rFonts w:hint="eastAsia" w:ascii="仿宋" w:hAnsi="仿宋" w:eastAsia="仿宋" w:cs="仿宋"/>
          <w:bCs/>
          <w:color w:val="auto"/>
          <w:sz w:val="28"/>
          <w:szCs w:val="28"/>
          <w:highlight w:val="none"/>
          <w:u w:val="single"/>
          <w:lang w:val="en-US" w:eastAsia="zh-CN"/>
        </w:rPr>
        <w:t>15</w:t>
      </w:r>
      <w:r>
        <w:rPr>
          <w:rFonts w:hint="eastAsia" w:ascii="仿宋" w:hAnsi="仿宋" w:eastAsia="仿宋" w:cs="仿宋"/>
          <w:bCs/>
          <w:color w:val="auto"/>
          <w:sz w:val="28"/>
          <w:szCs w:val="28"/>
          <w:highlight w:val="none"/>
          <w:u w:val="single"/>
        </w:rPr>
        <w:t>点</w:t>
      </w:r>
      <w:r>
        <w:rPr>
          <w:rFonts w:hint="eastAsia" w:ascii="仿宋" w:hAnsi="仿宋" w:eastAsia="仿宋" w:cs="仿宋"/>
          <w:bCs/>
          <w:color w:val="auto"/>
          <w:sz w:val="28"/>
          <w:szCs w:val="28"/>
          <w:highlight w:val="none"/>
          <w:u w:val="single"/>
          <w:lang w:val="en-US" w:eastAsia="zh-CN"/>
        </w:rPr>
        <w:t>00</w:t>
      </w:r>
      <w:r>
        <w:rPr>
          <w:rFonts w:hint="eastAsia" w:ascii="仿宋" w:hAnsi="仿宋" w:eastAsia="仿宋" w:cs="仿宋"/>
          <w:bCs/>
          <w:color w:val="auto"/>
          <w:sz w:val="28"/>
          <w:szCs w:val="28"/>
          <w:highlight w:val="none"/>
          <w:u w:val="single"/>
        </w:rPr>
        <w:t>分（北京时间）</w:t>
      </w:r>
      <w:r>
        <w:rPr>
          <w:rFonts w:hint="eastAsia" w:ascii="仿宋" w:hAnsi="仿宋" w:eastAsia="仿宋" w:cs="仿宋"/>
          <w:bCs/>
          <w:color w:val="auto"/>
          <w:sz w:val="28"/>
          <w:szCs w:val="28"/>
          <w:highlight w:val="none"/>
          <w:u w:val="none"/>
          <w:lang w:eastAsia="zh-CN"/>
        </w:rPr>
        <w:t>。</w:t>
      </w:r>
      <w:r>
        <w:rPr>
          <w:rFonts w:hint="eastAsia" w:ascii="仿宋" w:hAnsi="仿宋" w:eastAsia="仿宋"/>
          <w:color w:val="000000"/>
          <w:spacing w:val="0"/>
          <w:sz w:val="28"/>
          <w:szCs w:val="28"/>
          <w:highlight w:val="none"/>
          <w:u w:val="none"/>
          <w:lang w:val="en-US" w:eastAsia="zh-CN"/>
        </w:rPr>
        <w:t>（从磋商文件开始发出之日起至供应商提交首次响应文件截止之日止不得少于10日）</w:t>
      </w:r>
    </w:p>
    <w:p w14:paraId="2DD8F96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地点：</w:t>
      </w:r>
      <w:r>
        <w:rPr>
          <w:rFonts w:hint="eastAsia" w:ascii="仿宋" w:hAnsi="仿宋" w:eastAsia="仿宋" w:cs="仿宋"/>
          <w:b w:val="0"/>
          <w:bCs w:val="0"/>
          <w:color w:val="auto"/>
          <w:sz w:val="28"/>
          <w:szCs w:val="28"/>
          <w:highlight w:val="none"/>
          <w:u w:val="single"/>
          <w:lang w:val="en-US" w:eastAsia="zh-CN"/>
        </w:rPr>
        <w:t>安徽乾元工程咨询有限公司开标室（阜阳市颍州区清河街道淮河路2236号阜阳新城吾悦广场6#商业楼3S038-3S039室）</w:t>
      </w:r>
      <w:r>
        <w:rPr>
          <w:rFonts w:hint="eastAsia" w:ascii="仿宋" w:hAnsi="仿宋" w:eastAsia="仿宋" w:cs="仿宋"/>
          <w:color w:val="auto"/>
          <w:sz w:val="28"/>
          <w:szCs w:val="28"/>
          <w:highlight w:val="none"/>
          <w:u w:val="single"/>
        </w:rPr>
        <w:t>。</w:t>
      </w:r>
    </w:p>
    <w:p w14:paraId="3B9FDDCB">
      <w:pPr>
        <w:keepNext/>
        <w:keepLines/>
        <w:widowControl w:val="0"/>
        <w:autoSpaceDE/>
        <w:autoSpaceDN/>
        <w:spacing w:before="260" w:after="260" w:line="360" w:lineRule="auto"/>
        <w:ind w:left="0" w:right="0"/>
        <w:jc w:val="both"/>
        <w:outlineLvl w:val="1"/>
        <w:rPr>
          <w:rFonts w:hint="eastAsia" w:ascii="黑体" w:hAnsi="黑体" w:eastAsia="黑体" w:cs="黑体"/>
          <w:b/>
          <w:i w:val="0"/>
          <w:color w:val="000000"/>
          <w:spacing w:val="0"/>
          <w:kern w:val="2"/>
          <w:sz w:val="28"/>
          <w:szCs w:val="28"/>
          <w:highlight w:val="none"/>
          <w:lang w:val="en-US" w:eastAsia="zh-CN" w:bidi="ar-SA"/>
        </w:rPr>
      </w:pPr>
      <w:bookmarkStart w:id="14" w:name="_Toc35393633"/>
      <w:bookmarkStart w:id="15" w:name="_Toc28359093"/>
      <w:bookmarkStart w:id="16" w:name="_Toc27720"/>
      <w:bookmarkStart w:id="17" w:name="_Toc35393802"/>
      <w:bookmarkStart w:id="18" w:name="_Toc28359016"/>
      <w:r>
        <w:rPr>
          <w:rFonts w:hint="eastAsia" w:ascii="黑体" w:hAnsi="黑体" w:eastAsia="黑体" w:cs="黑体"/>
          <w:b/>
          <w:i w:val="0"/>
          <w:color w:val="000000"/>
          <w:spacing w:val="0"/>
          <w:kern w:val="2"/>
          <w:sz w:val="28"/>
          <w:szCs w:val="28"/>
          <w:highlight w:val="none"/>
          <w:lang w:val="en-US" w:eastAsia="zh-CN" w:bidi="ar-SA"/>
        </w:rPr>
        <w:t>五、开启</w:t>
      </w:r>
      <w:bookmarkEnd w:id="14"/>
      <w:bookmarkEnd w:id="15"/>
      <w:bookmarkEnd w:id="16"/>
      <w:bookmarkEnd w:id="17"/>
      <w:bookmarkEnd w:id="18"/>
    </w:p>
    <w:p w14:paraId="4E6771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bCs/>
          <w:color w:val="auto"/>
          <w:sz w:val="28"/>
          <w:szCs w:val="28"/>
          <w:highlight w:val="none"/>
          <w:u w:val="none"/>
          <w:lang w:eastAsia="zh-CN"/>
        </w:rPr>
      </w:pPr>
      <w:r>
        <w:rPr>
          <w:rFonts w:hint="eastAsia" w:ascii="仿宋" w:hAnsi="仿宋" w:eastAsia="仿宋" w:cs="仿宋"/>
          <w:color w:val="auto"/>
          <w:sz w:val="28"/>
          <w:szCs w:val="28"/>
          <w:highlight w:val="none"/>
        </w:rPr>
        <w:t>时间：</w:t>
      </w:r>
      <w:r>
        <w:rPr>
          <w:rFonts w:hint="eastAsia" w:ascii="仿宋" w:hAnsi="仿宋" w:eastAsia="仿宋" w:cs="仿宋"/>
          <w:bCs/>
          <w:color w:val="auto"/>
          <w:sz w:val="28"/>
          <w:szCs w:val="28"/>
          <w:highlight w:val="none"/>
          <w:u w:val="single"/>
          <w:lang w:val="en-US" w:eastAsia="zh-CN"/>
        </w:rPr>
        <w:t>2026</w:t>
      </w:r>
      <w:r>
        <w:rPr>
          <w:rFonts w:hint="eastAsia" w:ascii="仿宋" w:hAnsi="仿宋" w:eastAsia="仿宋" w:cs="仿宋"/>
          <w:bCs/>
          <w:color w:val="auto"/>
          <w:sz w:val="28"/>
          <w:szCs w:val="28"/>
          <w:highlight w:val="none"/>
          <w:u w:val="single"/>
        </w:rPr>
        <w:t>年</w:t>
      </w:r>
      <w:r>
        <w:rPr>
          <w:rFonts w:hint="eastAsia" w:ascii="仿宋" w:hAnsi="仿宋" w:eastAsia="仿宋" w:cs="仿宋"/>
          <w:bCs/>
          <w:color w:val="auto"/>
          <w:sz w:val="28"/>
          <w:szCs w:val="28"/>
          <w:highlight w:val="none"/>
          <w:u w:val="single"/>
          <w:lang w:val="en-US" w:eastAsia="zh-CN"/>
        </w:rPr>
        <w:t>8</w:t>
      </w:r>
      <w:r>
        <w:rPr>
          <w:rFonts w:hint="eastAsia" w:ascii="仿宋" w:hAnsi="仿宋" w:eastAsia="仿宋" w:cs="仿宋"/>
          <w:bCs/>
          <w:color w:val="auto"/>
          <w:sz w:val="28"/>
          <w:szCs w:val="28"/>
          <w:highlight w:val="none"/>
          <w:u w:val="single"/>
        </w:rPr>
        <w:t>月</w:t>
      </w:r>
      <w:r>
        <w:rPr>
          <w:rFonts w:hint="eastAsia" w:ascii="仿宋" w:hAnsi="仿宋" w:eastAsia="仿宋" w:cs="仿宋"/>
          <w:bCs/>
          <w:color w:val="auto"/>
          <w:sz w:val="28"/>
          <w:szCs w:val="28"/>
          <w:highlight w:val="none"/>
          <w:u w:val="single"/>
          <w:lang w:val="en-US" w:eastAsia="zh-CN"/>
        </w:rPr>
        <w:t>21</w:t>
      </w:r>
      <w:r>
        <w:rPr>
          <w:rFonts w:hint="eastAsia" w:ascii="仿宋" w:hAnsi="仿宋" w:eastAsia="仿宋" w:cs="仿宋"/>
          <w:bCs/>
          <w:color w:val="auto"/>
          <w:sz w:val="28"/>
          <w:szCs w:val="28"/>
          <w:highlight w:val="none"/>
          <w:u w:val="single"/>
        </w:rPr>
        <w:t>日</w:t>
      </w:r>
      <w:r>
        <w:rPr>
          <w:rFonts w:hint="eastAsia" w:ascii="仿宋" w:hAnsi="仿宋" w:eastAsia="仿宋" w:cs="仿宋"/>
          <w:bCs/>
          <w:color w:val="auto"/>
          <w:sz w:val="28"/>
          <w:szCs w:val="28"/>
          <w:highlight w:val="none"/>
          <w:u w:val="single"/>
          <w:lang w:val="en-US" w:eastAsia="zh-CN"/>
        </w:rPr>
        <w:t>15</w:t>
      </w:r>
      <w:r>
        <w:rPr>
          <w:rFonts w:hint="eastAsia" w:ascii="仿宋" w:hAnsi="仿宋" w:eastAsia="仿宋" w:cs="仿宋"/>
          <w:bCs/>
          <w:color w:val="auto"/>
          <w:sz w:val="28"/>
          <w:szCs w:val="28"/>
          <w:highlight w:val="none"/>
          <w:u w:val="single"/>
        </w:rPr>
        <w:t>点</w:t>
      </w:r>
      <w:r>
        <w:rPr>
          <w:rFonts w:hint="eastAsia" w:ascii="仿宋" w:hAnsi="仿宋" w:eastAsia="仿宋" w:cs="仿宋"/>
          <w:bCs/>
          <w:color w:val="auto"/>
          <w:sz w:val="28"/>
          <w:szCs w:val="28"/>
          <w:highlight w:val="none"/>
          <w:u w:val="single"/>
          <w:lang w:val="en-US" w:eastAsia="zh-CN"/>
        </w:rPr>
        <w:t>00</w:t>
      </w:r>
      <w:r>
        <w:rPr>
          <w:rFonts w:hint="eastAsia" w:ascii="仿宋" w:hAnsi="仿宋" w:eastAsia="仿宋" w:cs="仿宋"/>
          <w:bCs/>
          <w:color w:val="auto"/>
          <w:sz w:val="28"/>
          <w:szCs w:val="28"/>
          <w:highlight w:val="none"/>
          <w:u w:val="single"/>
        </w:rPr>
        <w:t>分（北京时间）</w:t>
      </w:r>
      <w:r>
        <w:rPr>
          <w:rFonts w:hint="eastAsia" w:ascii="仿宋" w:hAnsi="仿宋" w:eastAsia="仿宋" w:cs="仿宋"/>
          <w:bCs/>
          <w:color w:val="auto"/>
          <w:sz w:val="28"/>
          <w:szCs w:val="28"/>
          <w:highlight w:val="none"/>
          <w:u w:val="none"/>
          <w:lang w:eastAsia="zh-CN"/>
        </w:rPr>
        <w:t>。</w:t>
      </w:r>
    </w:p>
    <w:p w14:paraId="30F58B9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地点：</w:t>
      </w:r>
      <w:r>
        <w:rPr>
          <w:rFonts w:hint="eastAsia" w:ascii="仿宋" w:hAnsi="仿宋" w:eastAsia="仿宋" w:cs="仿宋"/>
          <w:b w:val="0"/>
          <w:bCs w:val="0"/>
          <w:color w:val="auto"/>
          <w:sz w:val="28"/>
          <w:szCs w:val="28"/>
          <w:highlight w:val="none"/>
          <w:u w:val="single"/>
          <w:lang w:val="en-US" w:eastAsia="zh-CN"/>
        </w:rPr>
        <w:t>安徽乾元工程咨询有限公司开标室（阜阳市颍州区清河街道淮河路2236号阜阳新城吾悦广场6#商业楼3S038-3S039室）</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none"/>
        </w:rPr>
        <w:t xml:space="preserve"> </w:t>
      </w:r>
    </w:p>
    <w:p w14:paraId="6975C623">
      <w:pPr>
        <w:keepNext/>
        <w:keepLines/>
        <w:widowControl w:val="0"/>
        <w:autoSpaceDE/>
        <w:autoSpaceDN/>
        <w:spacing w:before="260" w:after="260" w:line="360" w:lineRule="auto"/>
        <w:ind w:left="0" w:right="0"/>
        <w:jc w:val="both"/>
        <w:outlineLvl w:val="1"/>
        <w:rPr>
          <w:rFonts w:hint="eastAsia" w:ascii="黑体" w:hAnsi="黑体" w:eastAsia="黑体" w:cs="黑体"/>
          <w:b/>
          <w:i w:val="0"/>
          <w:color w:val="000000"/>
          <w:spacing w:val="0"/>
          <w:kern w:val="2"/>
          <w:sz w:val="28"/>
          <w:szCs w:val="28"/>
          <w:highlight w:val="none"/>
          <w:lang w:val="en-US" w:eastAsia="zh-CN" w:bidi="ar-SA"/>
        </w:rPr>
      </w:pPr>
      <w:bookmarkStart w:id="19" w:name="_Toc24365"/>
      <w:r>
        <w:rPr>
          <w:rFonts w:hint="eastAsia" w:ascii="黑体" w:hAnsi="黑体" w:eastAsia="黑体" w:cs="黑体"/>
          <w:b/>
          <w:i w:val="0"/>
          <w:color w:val="000000"/>
          <w:spacing w:val="0"/>
          <w:kern w:val="2"/>
          <w:sz w:val="28"/>
          <w:szCs w:val="28"/>
          <w:highlight w:val="none"/>
          <w:lang w:val="en-US" w:eastAsia="zh-CN" w:bidi="ar-SA"/>
        </w:rPr>
        <w:t>六、</w:t>
      </w:r>
      <w:bookmarkEnd w:id="13"/>
      <w:r>
        <w:rPr>
          <w:rFonts w:hint="eastAsia" w:ascii="黑体" w:hAnsi="黑体" w:eastAsia="黑体" w:cs="黑体"/>
          <w:b/>
          <w:i w:val="0"/>
          <w:color w:val="000000"/>
          <w:spacing w:val="0"/>
          <w:kern w:val="2"/>
          <w:sz w:val="28"/>
          <w:szCs w:val="28"/>
          <w:highlight w:val="none"/>
          <w:lang w:val="en-US" w:eastAsia="zh-CN" w:bidi="ar-SA"/>
        </w:rPr>
        <w:t>公告期限</w:t>
      </w:r>
      <w:bookmarkEnd w:id="19"/>
    </w:p>
    <w:p w14:paraId="20C50BB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rPr>
      </w:pPr>
      <w:bookmarkStart w:id="20" w:name="_Toc7722"/>
      <w:r>
        <w:rPr>
          <w:rFonts w:hint="eastAsia" w:ascii="仿宋" w:hAnsi="仿宋" w:eastAsia="仿宋" w:cs="仿宋"/>
          <w:color w:val="auto"/>
          <w:sz w:val="28"/>
          <w:szCs w:val="28"/>
          <w:highlight w:val="none"/>
        </w:rPr>
        <w:t>自本公告发布之日起</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个工作日。</w:t>
      </w:r>
    </w:p>
    <w:p w14:paraId="747FD8DD">
      <w:pPr>
        <w:keepNext/>
        <w:keepLines/>
        <w:widowControl w:val="0"/>
        <w:autoSpaceDE/>
        <w:autoSpaceDN/>
        <w:spacing w:before="260" w:after="260" w:line="360" w:lineRule="auto"/>
        <w:ind w:left="0" w:right="0"/>
        <w:jc w:val="both"/>
        <w:outlineLvl w:val="1"/>
        <w:rPr>
          <w:rFonts w:hint="eastAsia" w:ascii="黑体" w:hAnsi="黑体" w:eastAsia="黑体" w:cs="黑体"/>
          <w:b/>
          <w:i w:val="0"/>
          <w:color w:val="000000"/>
          <w:spacing w:val="0"/>
          <w:kern w:val="2"/>
          <w:sz w:val="28"/>
          <w:szCs w:val="28"/>
          <w:highlight w:val="none"/>
          <w:lang w:val="en-US" w:eastAsia="zh-CN" w:bidi="ar-SA"/>
        </w:rPr>
      </w:pPr>
      <w:bookmarkStart w:id="21" w:name="_Toc35393626"/>
      <w:bookmarkStart w:id="22" w:name="_Toc22198"/>
      <w:bookmarkStart w:id="23" w:name="_Toc35393795"/>
      <w:r>
        <w:rPr>
          <w:rFonts w:hint="eastAsia" w:ascii="黑体" w:hAnsi="黑体" w:eastAsia="黑体" w:cs="黑体"/>
          <w:b/>
          <w:i w:val="0"/>
          <w:color w:val="000000"/>
          <w:spacing w:val="0"/>
          <w:kern w:val="2"/>
          <w:sz w:val="28"/>
          <w:szCs w:val="28"/>
          <w:highlight w:val="none"/>
          <w:lang w:val="en-US" w:eastAsia="zh-CN" w:bidi="ar-SA"/>
        </w:rPr>
        <w:t>七、其他补充事宜</w:t>
      </w:r>
      <w:bookmarkEnd w:id="21"/>
      <w:bookmarkEnd w:id="22"/>
      <w:bookmarkEnd w:id="23"/>
    </w:p>
    <w:p w14:paraId="5DE7302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rPr>
      </w:pPr>
      <w:bookmarkStart w:id="24" w:name="_Toc25763"/>
      <w:r>
        <w:rPr>
          <w:rFonts w:hint="eastAsia" w:ascii="仿宋" w:hAnsi="仿宋" w:eastAsia="仿宋" w:cs="仿宋"/>
          <w:color w:val="auto"/>
          <w:sz w:val="28"/>
          <w:szCs w:val="28"/>
          <w:highlight w:val="none"/>
          <w:lang w:val="en-US" w:eastAsia="zh-CN"/>
        </w:rPr>
        <w:t>无</w:t>
      </w:r>
    </w:p>
    <w:p w14:paraId="2FEB6166">
      <w:pPr>
        <w:keepNext/>
        <w:keepLines/>
        <w:widowControl w:val="0"/>
        <w:autoSpaceDE/>
        <w:autoSpaceDN/>
        <w:spacing w:before="260" w:after="260" w:line="360" w:lineRule="auto"/>
        <w:ind w:left="0" w:right="0"/>
        <w:jc w:val="both"/>
        <w:outlineLvl w:val="1"/>
        <w:rPr>
          <w:rFonts w:hint="eastAsia" w:ascii="黑体" w:hAnsi="黑体" w:eastAsia="黑体" w:cs="黑体"/>
          <w:b/>
          <w:i w:val="0"/>
          <w:color w:val="000000"/>
          <w:spacing w:val="0"/>
          <w:kern w:val="2"/>
          <w:sz w:val="28"/>
          <w:szCs w:val="28"/>
          <w:highlight w:val="none"/>
          <w:lang w:val="en-US" w:eastAsia="zh-CN" w:bidi="ar-SA"/>
        </w:rPr>
      </w:pPr>
      <w:r>
        <w:rPr>
          <w:rFonts w:hint="eastAsia" w:ascii="黑体" w:hAnsi="黑体" w:eastAsia="黑体" w:cs="黑体"/>
          <w:b/>
          <w:i w:val="0"/>
          <w:color w:val="000000"/>
          <w:spacing w:val="0"/>
          <w:kern w:val="2"/>
          <w:sz w:val="28"/>
          <w:szCs w:val="28"/>
          <w:highlight w:val="none"/>
          <w:lang w:val="en-US" w:eastAsia="zh-CN" w:bidi="ar-SA"/>
        </w:rPr>
        <w:t>八、</w:t>
      </w:r>
      <w:bookmarkEnd w:id="20"/>
      <w:r>
        <w:rPr>
          <w:rFonts w:hint="eastAsia" w:ascii="黑体" w:hAnsi="黑体" w:eastAsia="黑体" w:cs="黑体"/>
          <w:b/>
          <w:i w:val="0"/>
          <w:color w:val="000000"/>
          <w:spacing w:val="0"/>
          <w:kern w:val="2"/>
          <w:sz w:val="28"/>
          <w:szCs w:val="28"/>
          <w:highlight w:val="none"/>
          <w:lang w:val="en-US" w:eastAsia="zh-CN" w:bidi="ar-SA"/>
        </w:rPr>
        <w:t>对本次招标提出询问，请按以下方式联系</w:t>
      </w:r>
      <w:bookmarkEnd w:id="24"/>
    </w:p>
    <w:p w14:paraId="1DFD361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1.采购人</w:t>
      </w:r>
      <w:r>
        <w:rPr>
          <w:rFonts w:hint="eastAsia" w:ascii="仿宋" w:hAnsi="仿宋" w:eastAsia="仿宋" w:cs="仿宋"/>
          <w:color w:val="auto"/>
          <w:sz w:val="28"/>
          <w:szCs w:val="28"/>
          <w:highlight w:val="none"/>
          <w:lang w:val="en-US" w:eastAsia="zh-CN"/>
        </w:rPr>
        <w:t>信息</w:t>
      </w:r>
    </w:p>
    <w:p w14:paraId="55DC80D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名  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lang w:eastAsia="zh-CN"/>
        </w:rPr>
        <w:t>阜阳市机关事务管理处</w:t>
      </w:r>
    </w:p>
    <w:p w14:paraId="0094852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u w:val="single"/>
          <w:lang w:eastAsia="zh-CN"/>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lang w:eastAsia="zh-CN"/>
        </w:rPr>
        <w:t>阜阳市颍州区清河西路123号</w:t>
      </w:r>
    </w:p>
    <w:p w14:paraId="5D9E580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联系人：</w:t>
      </w:r>
      <w:r>
        <w:rPr>
          <w:rFonts w:hint="eastAsia" w:ascii="仿宋" w:hAnsi="仿宋" w:eastAsia="仿宋" w:cs="仿宋"/>
          <w:color w:val="auto"/>
          <w:sz w:val="28"/>
          <w:szCs w:val="28"/>
          <w:highlight w:val="none"/>
          <w:u w:val="single"/>
          <w:lang w:val="en-US" w:eastAsia="zh-CN"/>
        </w:rPr>
        <w:t>郭科长</w:t>
      </w:r>
    </w:p>
    <w:p w14:paraId="62566E2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w:t>
      </w:r>
      <w:r>
        <w:rPr>
          <w:rFonts w:hint="eastAsia" w:ascii="仿宋" w:hAnsi="仿宋" w:eastAsia="仿宋" w:cs="仿宋"/>
          <w:color w:val="auto"/>
          <w:sz w:val="28"/>
          <w:szCs w:val="28"/>
          <w:highlight w:val="none"/>
          <w:lang w:val="en-US" w:eastAsia="zh-CN"/>
        </w:rPr>
        <w:t>方式</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lang w:val="en-US" w:eastAsia="zh-CN"/>
        </w:rPr>
        <w:t>13905583367</w:t>
      </w:r>
    </w:p>
    <w:p w14:paraId="5603726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2.采购代理机构</w:t>
      </w:r>
      <w:r>
        <w:rPr>
          <w:rFonts w:hint="eastAsia" w:ascii="仿宋" w:hAnsi="仿宋" w:eastAsia="仿宋" w:cs="仿宋"/>
          <w:color w:val="auto"/>
          <w:sz w:val="28"/>
          <w:szCs w:val="28"/>
          <w:highlight w:val="none"/>
          <w:lang w:val="en-US" w:eastAsia="zh-CN"/>
        </w:rPr>
        <w:t>信息</w:t>
      </w:r>
    </w:p>
    <w:p w14:paraId="41CF8CB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名  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lang w:eastAsia="zh-CN"/>
        </w:rPr>
        <w:t>安徽乾元工程咨询有限公司</w:t>
      </w:r>
    </w:p>
    <w:p w14:paraId="2FDEA3B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仿宋" w:hAnsi="仿宋" w:eastAsia="仿宋" w:cs="仿宋"/>
          <w:color w:val="auto"/>
          <w:sz w:val="28"/>
          <w:szCs w:val="28"/>
          <w:highlight w:val="none"/>
          <w:u w:val="single"/>
          <w:lang w:val="en-US"/>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lang w:eastAsia="zh-CN"/>
        </w:rPr>
        <w:t>阜阳市颍州区清河街道淮河路2236号阜阳新城吾悦广场6#商业楼3S038-3S039室</w:t>
      </w:r>
    </w:p>
    <w:p w14:paraId="55FAAE9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联系人：</w:t>
      </w:r>
      <w:r>
        <w:rPr>
          <w:rFonts w:hint="eastAsia" w:ascii="仿宋" w:hAnsi="仿宋" w:eastAsia="仿宋" w:cs="仿宋"/>
          <w:color w:val="auto"/>
          <w:sz w:val="28"/>
          <w:szCs w:val="28"/>
          <w:highlight w:val="none"/>
          <w:u w:val="single"/>
          <w:lang w:val="en-US" w:eastAsia="zh-CN"/>
        </w:rPr>
        <w:t>刘甲甲</w:t>
      </w:r>
    </w:p>
    <w:p w14:paraId="6A92DEC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w:t>
      </w:r>
      <w:r>
        <w:rPr>
          <w:rFonts w:hint="eastAsia" w:ascii="仿宋" w:hAnsi="仿宋" w:eastAsia="仿宋" w:cs="仿宋"/>
          <w:color w:val="auto"/>
          <w:sz w:val="28"/>
          <w:szCs w:val="28"/>
          <w:highlight w:val="none"/>
          <w:lang w:val="en-US" w:eastAsia="zh-CN"/>
        </w:rPr>
        <w:t>方式</w:t>
      </w:r>
      <w:r>
        <w:rPr>
          <w:rFonts w:hint="eastAsia" w:ascii="仿宋" w:hAnsi="仿宋" w:eastAsia="仿宋" w:cs="仿宋"/>
          <w:color w:val="auto"/>
          <w:sz w:val="28"/>
          <w:szCs w:val="28"/>
          <w:highlight w:val="none"/>
        </w:rPr>
        <w:t>：</w:t>
      </w:r>
      <w:r>
        <w:rPr>
          <w:rFonts w:hint="eastAsia" w:ascii="宋体" w:hAnsi="宋体" w:cs="宋体"/>
          <w:color w:val="auto"/>
          <w:spacing w:val="0"/>
          <w:w w:val="100"/>
          <w:sz w:val="28"/>
          <w:szCs w:val="28"/>
          <w:highlight w:val="none"/>
          <w:u w:val="single"/>
          <w:lang w:val="en-US" w:eastAsia="zh-CN" w:bidi="ar-SA"/>
        </w:rPr>
        <w:t>0558-2559518</w:t>
      </w:r>
      <w:r>
        <w:rPr>
          <w:rFonts w:hint="eastAsia" w:ascii="仿宋" w:hAnsi="仿宋" w:eastAsia="仿宋" w:cs="仿宋"/>
          <w:color w:val="auto"/>
          <w:sz w:val="28"/>
          <w:szCs w:val="28"/>
          <w:highlight w:val="none"/>
        </w:rPr>
        <w:br w:type="page"/>
      </w:r>
    </w:p>
    <w:p w14:paraId="02E94B4F">
      <w:pPr>
        <w:spacing w:line="360" w:lineRule="auto"/>
        <w:jc w:val="center"/>
        <w:outlineLvl w:val="0"/>
        <w:rPr>
          <w:rFonts w:hint="eastAsia" w:ascii="仿宋" w:hAnsi="仿宋" w:eastAsia="仿宋" w:cs="仿宋"/>
          <w:b/>
          <w:color w:val="auto"/>
          <w:sz w:val="30"/>
          <w:szCs w:val="30"/>
          <w:highlight w:val="none"/>
        </w:rPr>
      </w:pPr>
      <w:bookmarkStart w:id="25" w:name="_Toc26275"/>
      <w:bookmarkStart w:id="26" w:name="_Toc9408"/>
      <w:bookmarkStart w:id="27" w:name="_Toc23698"/>
      <w:bookmarkStart w:id="28" w:name="_Toc28080"/>
      <w:r>
        <w:rPr>
          <w:rFonts w:hint="eastAsia" w:ascii="宋体" w:hAnsi="宋体" w:eastAsia="宋体" w:cs="宋体"/>
          <w:b/>
          <w:color w:val="auto"/>
          <w:sz w:val="28"/>
          <w:szCs w:val="28"/>
          <w:highlight w:val="none"/>
        </w:rPr>
        <w:t>第二章  供应商须知</w:t>
      </w:r>
      <w:bookmarkEnd w:id="25"/>
      <w:bookmarkEnd w:id="26"/>
      <w:bookmarkEnd w:id="27"/>
      <w:bookmarkEnd w:id="28"/>
    </w:p>
    <w:p w14:paraId="252ECA61">
      <w:pPr>
        <w:spacing w:line="360" w:lineRule="auto"/>
        <w:jc w:val="center"/>
        <w:outlineLvl w:val="1"/>
        <w:rPr>
          <w:rFonts w:hint="eastAsia" w:ascii="宋体" w:hAnsi="宋体" w:eastAsia="宋体" w:cs="宋体"/>
          <w:b/>
          <w:color w:val="auto"/>
          <w:sz w:val="24"/>
          <w:szCs w:val="24"/>
          <w:highlight w:val="none"/>
        </w:rPr>
      </w:pPr>
      <w:bookmarkStart w:id="29" w:name="_Toc12027"/>
      <w:bookmarkStart w:id="30" w:name="_Toc16541"/>
      <w:bookmarkStart w:id="31" w:name="_Toc18621"/>
      <w:r>
        <w:rPr>
          <w:rFonts w:hint="eastAsia" w:ascii="宋体" w:hAnsi="宋体" w:eastAsia="宋体" w:cs="宋体"/>
          <w:b/>
          <w:color w:val="auto"/>
          <w:sz w:val="24"/>
          <w:szCs w:val="24"/>
          <w:highlight w:val="none"/>
        </w:rPr>
        <w:t>一、供应商须知前附表</w:t>
      </w:r>
      <w:bookmarkEnd w:id="29"/>
      <w:bookmarkEnd w:id="30"/>
      <w:bookmarkEnd w:id="31"/>
    </w:p>
    <w:p w14:paraId="152891F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color w:val="auto"/>
          <w:sz w:val="24"/>
          <w:szCs w:val="24"/>
          <w:highlight w:val="none"/>
        </w:rPr>
        <w:t>本表是本项目的具体要求，是对供应商须知的具体补充和修改，如有不一致，以本表为准。</w:t>
      </w:r>
    </w:p>
    <w:tbl>
      <w:tblPr>
        <w:tblStyle w:val="16"/>
        <w:tblW w:w="52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1507"/>
        <w:gridCol w:w="6353"/>
      </w:tblGrid>
      <w:tr w14:paraId="525C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6CBAF70D">
            <w:pPr>
              <w:pStyle w:val="23"/>
              <w:widowControl w:val="0"/>
              <w:spacing w:before="0" w:beforeAutospacing="0" w:after="0" w:afterAutospacing="0" w:line="360" w:lineRule="auto"/>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条款号</w:t>
            </w:r>
          </w:p>
        </w:tc>
        <w:tc>
          <w:tcPr>
            <w:tcW w:w="842" w:type="pct"/>
            <w:noWrap w:val="0"/>
            <w:vAlign w:val="center"/>
          </w:tcPr>
          <w:p w14:paraId="7492957A">
            <w:pPr>
              <w:pStyle w:val="23"/>
              <w:widowControl w:val="0"/>
              <w:spacing w:before="0" w:beforeAutospacing="0" w:after="0" w:afterAutospacing="0" w:line="360" w:lineRule="auto"/>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条款名称</w:t>
            </w:r>
          </w:p>
        </w:tc>
        <w:tc>
          <w:tcPr>
            <w:tcW w:w="3551" w:type="pct"/>
            <w:noWrap w:val="0"/>
            <w:vAlign w:val="center"/>
          </w:tcPr>
          <w:p w14:paraId="49429D34">
            <w:pPr>
              <w:pStyle w:val="23"/>
              <w:widowControl w:val="0"/>
              <w:spacing w:before="0" w:beforeAutospacing="0" w:after="0" w:afterAutospacing="0" w:line="360" w:lineRule="auto"/>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内容、说明与要求</w:t>
            </w:r>
          </w:p>
        </w:tc>
      </w:tr>
      <w:tr w14:paraId="245F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605" w:type="pct"/>
            <w:noWrap w:val="0"/>
            <w:vAlign w:val="center"/>
          </w:tcPr>
          <w:p w14:paraId="784B5E76">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5</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lang w:val="en-US" w:eastAsia="zh-CN"/>
              </w:rPr>
              <w:t>2</w:t>
            </w:r>
          </w:p>
        </w:tc>
        <w:tc>
          <w:tcPr>
            <w:tcW w:w="842" w:type="pct"/>
            <w:noWrap w:val="0"/>
            <w:vAlign w:val="center"/>
          </w:tcPr>
          <w:p w14:paraId="12ADD197">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现场考察</w:t>
            </w:r>
            <w:r>
              <w:rPr>
                <w:rFonts w:hint="eastAsia" w:ascii="宋体" w:hAnsi="宋体" w:eastAsia="宋体" w:cs="宋体"/>
                <w:b w:val="0"/>
                <w:color w:val="auto"/>
                <w:sz w:val="24"/>
                <w:szCs w:val="24"/>
                <w:highlight w:val="none"/>
                <w:lang w:val="en-US" w:eastAsia="zh-CN"/>
              </w:rPr>
              <w:t>或标前答疑会</w:t>
            </w:r>
          </w:p>
        </w:tc>
        <w:tc>
          <w:tcPr>
            <w:tcW w:w="3551" w:type="pct"/>
            <w:noWrap w:val="0"/>
            <w:vAlign w:val="center"/>
          </w:tcPr>
          <w:p w14:paraId="57EE34EA">
            <w:pPr>
              <w:keepNext w:val="0"/>
              <w:keepLines w:val="0"/>
              <w:pageBreakBefore w:val="0"/>
              <w:widowControl w:val="0"/>
              <w:kinsoku/>
              <w:wordWrap/>
              <w:overflowPunct/>
              <w:topLinePunct w:val="0"/>
              <w:autoSpaceDE/>
              <w:autoSpaceDN/>
              <w:bidi w:val="0"/>
              <w:adjustRightInd/>
              <w:snapToGrid/>
              <w:spacing w:line="360" w:lineRule="auto"/>
              <w:ind w:left="53" w:leftChars="25" w:right="53" w:rightChars="25"/>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rPr>
              <w:t>不组织</w:t>
            </w:r>
            <w:r>
              <w:rPr>
                <w:rFonts w:hint="eastAsia" w:ascii="宋体" w:hAnsi="宋体" w:eastAsia="宋体" w:cs="宋体"/>
                <w:color w:val="auto"/>
                <w:sz w:val="24"/>
                <w:szCs w:val="24"/>
                <w:highlight w:val="none"/>
                <w:lang w:val="en-US" w:eastAsia="zh-CN"/>
              </w:rPr>
              <w:t>或不召开</w:t>
            </w:r>
          </w:p>
          <w:p w14:paraId="771CE0E5">
            <w:pPr>
              <w:keepNext w:val="0"/>
              <w:keepLines w:val="0"/>
              <w:pageBreakBefore w:val="0"/>
              <w:widowControl w:val="0"/>
              <w:kinsoku/>
              <w:wordWrap/>
              <w:overflowPunct/>
              <w:topLinePunct w:val="0"/>
              <w:autoSpaceDE/>
              <w:autoSpaceDN/>
              <w:bidi w:val="0"/>
              <w:adjustRightInd/>
              <w:snapToGrid/>
              <w:spacing w:line="360" w:lineRule="auto"/>
              <w:ind w:left="53" w:leftChars="25" w:right="53" w:rightChars="25"/>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统一组织</w:t>
            </w:r>
            <w:r>
              <w:rPr>
                <w:rFonts w:hint="eastAsia" w:ascii="宋体" w:hAnsi="宋体" w:eastAsia="宋体" w:cs="宋体"/>
                <w:bCs/>
                <w:color w:val="auto"/>
                <w:sz w:val="24"/>
                <w:szCs w:val="24"/>
                <w:highlight w:val="none"/>
                <w:lang w:val="en-US" w:eastAsia="zh-CN"/>
              </w:rPr>
              <w:t>或统一召开</w:t>
            </w:r>
          </w:p>
          <w:p w14:paraId="76E38413">
            <w:pPr>
              <w:keepNext w:val="0"/>
              <w:keepLines w:val="0"/>
              <w:pageBreakBefore w:val="0"/>
              <w:kinsoku/>
              <w:wordWrap/>
              <w:overflowPunct/>
              <w:topLinePunct w:val="0"/>
              <w:bidi w:val="0"/>
              <w:spacing w:line="360" w:lineRule="auto"/>
              <w:ind w:left="53" w:leftChars="25" w:right="53" w:rightChars="25"/>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分</w:t>
            </w:r>
          </w:p>
          <w:p w14:paraId="42A659A3">
            <w:pPr>
              <w:keepNext w:val="0"/>
              <w:keepLines w:val="0"/>
              <w:pageBreakBefore w:val="0"/>
              <w:kinsoku/>
              <w:wordWrap/>
              <w:overflowPunct/>
              <w:topLinePunct w:val="0"/>
              <w:bidi w:val="0"/>
              <w:spacing w:line="360" w:lineRule="auto"/>
              <w:ind w:left="53" w:leftChars="25" w:right="53" w:rightChars="25"/>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 xml:space="preserve">                       </w:t>
            </w:r>
          </w:p>
          <w:p w14:paraId="2C9CB9CE">
            <w:pPr>
              <w:keepNext w:val="0"/>
              <w:keepLines w:val="0"/>
              <w:pageBreakBefore w:val="0"/>
              <w:widowControl w:val="0"/>
              <w:kinsoku/>
              <w:wordWrap/>
              <w:overflowPunct/>
              <w:topLinePunct w:val="0"/>
              <w:autoSpaceDE/>
              <w:autoSpaceDN/>
              <w:bidi w:val="0"/>
              <w:adjustRightInd/>
              <w:snapToGrid/>
              <w:spacing w:line="360" w:lineRule="auto"/>
              <w:ind w:left="53" w:leftChars="25" w:right="53" w:rightChars="25"/>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联系人及联系电话：</w:t>
            </w:r>
            <w:r>
              <w:rPr>
                <w:rFonts w:hint="eastAsia" w:ascii="宋体" w:hAnsi="宋体" w:eastAsia="宋体" w:cs="宋体"/>
                <w:bCs/>
                <w:color w:val="auto"/>
                <w:sz w:val="24"/>
                <w:szCs w:val="24"/>
                <w:highlight w:val="none"/>
                <w:u w:val="single"/>
              </w:rPr>
              <w:t xml:space="preserve">           </w:t>
            </w:r>
          </w:p>
          <w:p w14:paraId="321943B0">
            <w:pPr>
              <w:pStyle w:val="2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53" w:leftChars="25" w:right="53" w:rightChars="25"/>
              <w:jc w:val="both"/>
              <w:textAlignment w:val="auto"/>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lang w:eastAsia="zh-CN"/>
              </w:rPr>
              <w:t>注：</w:t>
            </w:r>
            <w:r>
              <w:rPr>
                <w:rFonts w:hint="eastAsia" w:ascii="宋体" w:hAnsi="宋体" w:eastAsia="宋体" w:cs="宋体"/>
                <w:bCs w:val="0"/>
                <w:color w:val="auto"/>
                <w:sz w:val="24"/>
                <w:szCs w:val="24"/>
                <w:highlight w:val="none"/>
              </w:rPr>
              <w:t>如</w:t>
            </w:r>
            <w:r>
              <w:rPr>
                <w:rFonts w:hint="eastAsia" w:ascii="宋体" w:hAnsi="宋体" w:eastAsia="宋体" w:cs="宋体"/>
                <w:bCs w:val="0"/>
                <w:color w:val="auto"/>
                <w:sz w:val="24"/>
                <w:szCs w:val="24"/>
                <w:highlight w:val="none"/>
                <w:lang w:val="en-US" w:eastAsia="zh-CN"/>
              </w:rPr>
              <w:t>供应商</w:t>
            </w:r>
            <w:r>
              <w:rPr>
                <w:rFonts w:hint="eastAsia" w:ascii="宋体" w:hAnsi="宋体" w:eastAsia="宋体" w:cs="宋体"/>
                <w:bCs w:val="0"/>
                <w:color w:val="auto"/>
                <w:sz w:val="24"/>
                <w:szCs w:val="24"/>
                <w:highlight w:val="none"/>
              </w:rPr>
              <w:t>未参加采购人统一组织的现场考察</w:t>
            </w:r>
            <w:r>
              <w:rPr>
                <w:rFonts w:hint="eastAsia" w:ascii="宋体" w:hAnsi="宋体" w:eastAsia="宋体" w:cs="宋体"/>
                <w:bCs w:val="0"/>
                <w:color w:val="auto"/>
                <w:sz w:val="24"/>
                <w:szCs w:val="24"/>
                <w:highlight w:val="none"/>
                <w:lang w:val="en-US" w:eastAsia="zh-CN"/>
              </w:rPr>
              <w:t>或采购人统一召开的标前答疑会</w:t>
            </w:r>
            <w:r>
              <w:rPr>
                <w:rFonts w:hint="eastAsia" w:ascii="宋体" w:hAnsi="宋体" w:eastAsia="宋体" w:cs="宋体"/>
                <w:bCs w:val="0"/>
                <w:color w:val="auto"/>
                <w:sz w:val="24"/>
                <w:szCs w:val="24"/>
                <w:highlight w:val="none"/>
              </w:rPr>
              <w:t>，视同放弃现场考察</w:t>
            </w:r>
            <w:r>
              <w:rPr>
                <w:rFonts w:hint="eastAsia" w:ascii="宋体" w:hAnsi="宋体" w:eastAsia="宋体" w:cs="宋体"/>
                <w:bCs w:val="0"/>
                <w:color w:val="auto"/>
                <w:sz w:val="24"/>
                <w:szCs w:val="24"/>
                <w:highlight w:val="none"/>
                <w:lang w:val="en-US" w:eastAsia="zh-CN"/>
              </w:rPr>
              <w:t>或标前答疑会</w:t>
            </w:r>
            <w:r>
              <w:rPr>
                <w:rFonts w:hint="eastAsia" w:ascii="宋体" w:hAnsi="宋体" w:eastAsia="宋体" w:cs="宋体"/>
                <w:bCs w:val="0"/>
                <w:color w:val="auto"/>
                <w:sz w:val="24"/>
                <w:szCs w:val="24"/>
                <w:highlight w:val="none"/>
              </w:rPr>
              <w:t>，由此引起的一切责任由</w:t>
            </w:r>
            <w:r>
              <w:rPr>
                <w:rFonts w:hint="eastAsia" w:ascii="宋体" w:hAnsi="宋体" w:eastAsia="宋体" w:cs="宋体"/>
                <w:bCs w:val="0"/>
                <w:color w:val="auto"/>
                <w:sz w:val="24"/>
                <w:szCs w:val="24"/>
                <w:highlight w:val="none"/>
                <w:lang w:val="en-US" w:eastAsia="zh-CN"/>
              </w:rPr>
              <w:t>供应商</w:t>
            </w:r>
            <w:r>
              <w:rPr>
                <w:rFonts w:hint="eastAsia" w:ascii="宋体" w:hAnsi="宋体" w:eastAsia="宋体" w:cs="宋体"/>
                <w:bCs w:val="0"/>
                <w:color w:val="auto"/>
                <w:sz w:val="24"/>
                <w:szCs w:val="24"/>
                <w:highlight w:val="none"/>
              </w:rPr>
              <w:t>自行承担。</w:t>
            </w:r>
          </w:p>
        </w:tc>
      </w:tr>
      <w:tr w14:paraId="3505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noWrap w:val="0"/>
            <w:vAlign w:val="center"/>
          </w:tcPr>
          <w:p w14:paraId="62571151">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7</w:t>
            </w:r>
            <w:r>
              <w:rPr>
                <w:rFonts w:hint="eastAsia" w:ascii="宋体" w:hAnsi="宋体" w:eastAsia="宋体" w:cs="宋体"/>
                <w:bCs/>
                <w:color w:val="auto"/>
                <w:kern w:val="2"/>
                <w:sz w:val="24"/>
                <w:szCs w:val="24"/>
                <w:highlight w:val="none"/>
              </w:rPr>
              <w:t>.1</w:t>
            </w:r>
          </w:p>
        </w:tc>
        <w:tc>
          <w:tcPr>
            <w:tcW w:w="842" w:type="pct"/>
            <w:noWrap w:val="0"/>
            <w:vAlign w:val="center"/>
          </w:tcPr>
          <w:p w14:paraId="16DA8495">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包别划分</w:t>
            </w:r>
          </w:p>
        </w:tc>
        <w:tc>
          <w:tcPr>
            <w:tcW w:w="3551" w:type="pct"/>
            <w:noWrap w:val="0"/>
            <w:vAlign w:val="center"/>
          </w:tcPr>
          <w:p w14:paraId="0EAF6595">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color w:val="auto"/>
                <w:sz w:val="24"/>
                <w:szCs w:val="24"/>
                <w:highlight w:val="none"/>
              </w:rPr>
              <w:t>不分包     □分为  个包</w:t>
            </w:r>
          </w:p>
          <w:p w14:paraId="13703D01">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供应商参加多个包磋商的成交包数规定：</w:t>
            </w:r>
            <w:r>
              <w:rPr>
                <w:rFonts w:hint="eastAsia" w:ascii="宋体" w:hAnsi="宋体" w:eastAsia="宋体" w:cs="宋体"/>
                <w:b w:val="0"/>
                <w:bCs w:val="0"/>
                <w:color w:val="auto"/>
                <w:sz w:val="24"/>
                <w:szCs w:val="24"/>
                <w:highlight w:val="none"/>
                <w:u w:val="single"/>
              </w:rPr>
              <w:t xml:space="preserve">       </w:t>
            </w:r>
            <w:r>
              <w:rPr>
                <w:rFonts w:hint="eastAsia" w:cs="宋体"/>
                <w:b w:val="0"/>
                <w:bCs w:val="0"/>
                <w:color w:val="auto"/>
                <w:sz w:val="24"/>
                <w:szCs w:val="24"/>
                <w:highlight w:val="none"/>
                <w:u w:val="single"/>
                <w:lang w:val="en-US" w:eastAsia="zh-CN"/>
              </w:rPr>
              <w:t>/</w:t>
            </w:r>
            <w:r>
              <w:rPr>
                <w:rFonts w:hint="eastAsia" w:ascii="宋体" w:hAnsi="宋体" w:eastAsia="宋体" w:cs="宋体"/>
                <w:b w:val="0"/>
                <w:bCs w:val="0"/>
                <w:color w:val="auto"/>
                <w:sz w:val="24"/>
                <w:szCs w:val="24"/>
                <w:highlight w:val="none"/>
                <w:u w:val="single"/>
              </w:rPr>
              <w:t xml:space="preserve">       </w:t>
            </w:r>
          </w:p>
        </w:tc>
      </w:tr>
      <w:tr w14:paraId="3C2A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noWrap w:val="0"/>
            <w:vAlign w:val="center"/>
          </w:tcPr>
          <w:p w14:paraId="741FCC67">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.1</w:t>
            </w:r>
          </w:p>
        </w:tc>
        <w:tc>
          <w:tcPr>
            <w:tcW w:w="842" w:type="pct"/>
            <w:noWrap w:val="0"/>
            <w:vAlign w:val="center"/>
          </w:tcPr>
          <w:p w14:paraId="4E649167">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磋商保证金</w:t>
            </w:r>
          </w:p>
        </w:tc>
        <w:tc>
          <w:tcPr>
            <w:tcW w:w="3551" w:type="pct"/>
            <w:noWrap w:val="0"/>
            <w:vAlign w:val="center"/>
          </w:tcPr>
          <w:p w14:paraId="1C06A9A2">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不收取</w:t>
            </w:r>
          </w:p>
        </w:tc>
      </w:tr>
      <w:tr w14:paraId="6289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noWrap w:val="0"/>
            <w:vAlign w:val="center"/>
          </w:tcPr>
          <w:p w14:paraId="7C619C6E">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w:t>
            </w:r>
            <w:r>
              <w:rPr>
                <w:rFonts w:hint="eastAsia" w:ascii="宋体" w:hAnsi="宋体" w:eastAsia="宋体" w:cs="宋体"/>
                <w:bCs/>
                <w:color w:val="auto"/>
                <w:kern w:val="2"/>
                <w:sz w:val="24"/>
                <w:szCs w:val="24"/>
                <w:highlight w:val="none"/>
                <w:lang w:val="en-US" w:eastAsia="zh-CN"/>
              </w:rPr>
              <w:t>1</w:t>
            </w:r>
            <w:r>
              <w:rPr>
                <w:rFonts w:hint="eastAsia" w:ascii="宋体" w:hAnsi="宋体" w:eastAsia="宋体" w:cs="宋体"/>
                <w:bCs/>
                <w:color w:val="auto"/>
                <w:kern w:val="2"/>
                <w:sz w:val="24"/>
                <w:szCs w:val="24"/>
                <w:highlight w:val="none"/>
              </w:rPr>
              <w:t>.1</w:t>
            </w:r>
          </w:p>
        </w:tc>
        <w:tc>
          <w:tcPr>
            <w:tcW w:w="842" w:type="pct"/>
            <w:noWrap w:val="0"/>
            <w:vAlign w:val="center"/>
          </w:tcPr>
          <w:p w14:paraId="699FDE20">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磋商有效期</w:t>
            </w:r>
          </w:p>
        </w:tc>
        <w:tc>
          <w:tcPr>
            <w:tcW w:w="3551" w:type="pct"/>
            <w:noWrap w:val="0"/>
            <w:vAlign w:val="center"/>
          </w:tcPr>
          <w:p w14:paraId="269B3712">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lang w:val="en-US" w:eastAsia="zh-CN"/>
              </w:rPr>
              <w:t>120</w:t>
            </w:r>
            <w:r>
              <w:rPr>
                <w:rFonts w:hint="eastAsia" w:ascii="宋体" w:hAnsi="宋体" w:eastAsia="宋体" w:cs="宋体"/>
                <w:b w:val="0"/>
                <w:color w:val="auto"/>
                <w:sz w:val="24"/>
                <w:szCs w:val="24"/>
                <w:highlight w:val="none"/>
              </w:rPr>
              <w:t>日历日</w:t>
            </w:r>
          </w:p>
        </w:tc>
      </w:tr>
      <w:tr w14:paraId="244C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605" w:type="pct"/>
            <w:noWrap w:val="0"/>
            <w:vAlign w:val="center"/>
          </w:tcPr>
          <w:p w14:paraId="1B635AB6">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w:t>
            </w:r>
            <w:r>
              <w:rPr>
                <w:rFonts w:hint="eastAsia" w:ascii="宋体" w:hAnsi="宋体" w:eastAsia="宋体" w:cs="宋体"/>
                <w:bCs/>
                <w:color w:val="auto"/>
                <w:kern w:val="2"/>
                <w:sz w:val="24"/>
                <w:szCs w:val="24"/>
                <w:highlight w:val="none"/>
                <w:lang w:val="en-US" w:eastAsia="zh-CN"/>
              </w:rPr>
              <w:t>2</w:t>
            </w:r>
            <w:r>
              <w:rPr>
                <w:rFonts w:hint="eastAsia" w:ascii="宋体" w:hAnsi="宋体" w:eastAsia="宋体" w:cs="宋体"/>
                <w:bCs/>
                <w:color w:val="auto"/>
                <w:kern w:val="2"/>
                <w:sz w:val="24"/>
                <w:szCs w:val="24"/>
                <w:highlight w:val="none"/>
              </w:rPr>
              <w:t>.3</w:t>
            </w:r>
          </w:p>
        </w:tc>
        <w:tc>
          <w:tcPr>
            <w:tcW w:w="842" w:type="pct"/>
            <w:noWrap w:val="0"/>
            <w:vAlign w:val="center"/>
          </w:tcPr>
          <w:p w14:paraId="66D1BD33">
            <w:pPr>
              <w:pStyle w:val="27"/>
              <w:keepNext w:val="0"/>
              <w:keepLines w:val="0"/>
              <w:pageBreakBefore w:val="0"/>
              <w:widowControl w:val="0"/>
              <w:kinsoku/>
              <w:wordWrap/>
              <w:overflowPunct/>
              <w:topLinePunct w:val="0"/>
              <w:bidi w:val="0"/>
              <w:adjustRightInd/>
              <w:snapToGrid/>
              <w:spacing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bCs/>
                <w:color w:val="auto"/>
                <w:kern w:val="0"/>
                <w:sz w:val="24"/>
                <w:szCs w:val="24"/>
                <w:highlight w:val="none"/>
                <w:lang w:val="en-US" w:eastAsia="en-US" w:bidi="ar-SA"/>
              </w:rPr>
              <w:t>响应文件要求</w:t>
            </w:r>
          </w:p>
        </w:tc>
        <w:tc>
          <w:tcPr>
            <w:tcW w:w="3551" w:type="pct"/>
            <w:noWrap w:val="0"/>
            <w:vAlign w:val="center"/>
          </w:tcPr>
          <w:p w14:paraId="0317B3A0">
            <w:pPr>
              <w:pStyle w:val="27"/>
              <w:keepNext w:val="0"/>
              <w:keepLines w:val="0"/>
              <w:pageBreakBefore w:val="0"/>
              <w:kinsoku/>
              <w:wordWrap/>
              <w:overflowPunct/>
              <w:topLinePunct w:val="0"/>
              <w:bidi w:val="0"/>
              <w:adjustRightInd/>
              <w:snapToGrid/>
              <w:spacing w:line="360" w:lineRule="auto"/>
              <w:ind w:left="53" w:leftChars="25" w:right="53" w:rightChars="25"/>
              <w:jc w:val="both"/>
              <w:textAlignment w:val="auto"/>
              <w:rPr>
                <w:rFonts w:hint="eastAsia" w:ascii="宋体" w:hAnsi="宋体" w:eastAsia="宋体" w:cs="宋体"/>
                <w:b w:val="0"/>
                <w:color w:val="auto"/>
                <w:sz w:val="24"/>
                <w:szCs w:val="24"/>
                <w:highlight w:val="none"/>
                <w:u w:val="none"/>
                <w:lang w:eastAsia="zh-CN"/>
              </w:rPr>
            </w:pPr>
            <w:r>
              <w:rPr>
                <w:rFonts w:hint="eastAsia" w:ascii="宋体" w:hAnsi="宋体" w:eastAsia="宋体" w:cs="宋体"/>
                <w:b w:val="0"/>
                <w:color w:val="auto"/>
                <w:sz w:val="24"/>
                <w:szCs w:val="24"/>
                <w:highlight w:val="none"/>
                <w:u w:val="none"/>
                <w:lang w:eastAsia="zh-CN"/>
              </w:rPr>
              <w:t>1.响应文件正副本份数：1正2副；</w:t>
            </w:r>
          </w:p>
          <w:p w14:paraId="5C7B4541">
            <w:pPr>
              <w:pStyle w:val="27"/>
              <w:keepNext w:val="0"/>
              <w:keepLines w:val="0"/>
              <w:pageBreakBefore w:val="0"/>
              <w:kinsoku/>
              <w:wordWrap/>
              <w:overflowPunct/>
              <w:topLinePunct w:val="0"/>
              <w:bidi w:val="0"/>
              <w:adjustRightInd/>
              <w:snapToGrid/>
              <w:spacing w:line="360" w:lineRule="auto"/>
              <w:ind w:left="53" w:leftChars="25" w:right="53" w:rightChars="25"/>
              <w:jc w:val="both"/>
              <w:textAlignment w:val="auto"/>
              <w:rPr>
                <w:rFonts w:hint="eastAsia" w:ascii="宋体" w:hAnsi="宋体" w:eastAsia="宋体" w:cs="宋体"/>
                <w:b w:val="0"/>
                <w:color w:val="auto"/>
                <w:sz w:val="24"/>
                <w:szCs w:val="24"/>
                <w:highlight w:val="none"/>
                <w:u w:val="none"/>
                <w:lang w:eastAsia="zh-CN"/>
              </w:rPr>
            </w:pPr>
            <w:r>
              <w:rPr>
                <w:rFonts w:hint="eastAsia" w:ascii="宋体" w:hAnsi="宋体" w:eastAsia="宋体" w:cs="宋体"/>
                <w:b w:val="0"/>
                <w:color w:val="auto"/>
                <w:sz w:val="24"/>
                <w:szCs w:val="24"/>
                <w:highlight w:val="none"/>
                <w:u w:val="none"/>
                <w:lang w:eastAsia="zh-CN"/>
              </w:rPr>
              <w:t>2.其他要求：</w:t>
            </w:r>
          </w:p>
          <w:p w14:paraId="1C9F5C5F">
            <w:pPr>
              <w:pStyle w:val="27"/>
              <w:keepNext w:val="0"/>
              <w:keepLines w:val="0"/>
              <w:pageBreakBefore w:val="0"/>
              <w:kinsoku/>
              <w:wordWrap/>
              <w:overflowPunct/>
              <w:topLinePunct w:val="0"/>
              <w:bidi w:val="0"/>
              <w:adjustRightInd/>
              <w:snapToGrid/>
              <w:spacing w:line="360" w:lineRule="auto"/>
              <w:ind w:left="53" w:leftChars="25" w:right="53" w:rightChars="25"/>
              <w:jc w:val="both"/>
              <w:textAlignment w:val="auto"/>
              <w:rPr>
                <w:rFonts w:hint="eastAsia" w:ascii="宋体" w:hAnsi="宋体" w:eastAsia="宋体" w:cs="宋体"/>
                <w:b w:val="0"/>
                <w:color w:val="auto"/>
                <w:sz w:val="24"/>
                <w:szCs w:val="24"/>
                <w:highlight w:val="none"/>
                <w:u w:val="none"/>
                <w:lang w:eastAsia="zh-CN"/>
              </w:rPr>
            </w:pPr>
            <w:r>
              <w:rPr>
                <w:rFonts w:hint="eastAsia" w:ascii="宋体" w:hAnsi="宋体" w:eastAsia="宋体" w:cs="宋体"/>
                <w:b w:val="0"/>
                <w:color w:val="auto"/>
                <w:sz w:val="24"/>
                <w:szCs w:val="24"/>
                <w:highlight w:val="none"/>
                <w:u w:val="none"/>
                <w:lang w:eastAsia="zh-CN"/>
              </w:rPr>
              <w:t>（1）装订要求：响应文件每册均需采用胶装，装订应牢固、不易拆散和换页，不得采用活页装订。</w:t>
            </w:r>
          </w:p>
          <w:p w14:paraId="667E8D3A">
            <w:pPr>
              <w:pStyle w:val="27"/>
              <w:keepNext w:val="0"/>
              <w:keepLines w:val="0"/>
              <w:pageBreakBefore w:val="0"/>
              <w:kinsoku/>
              <w:wordWrap/>
              <w:overflowPunct/>
              <w:topLinePunct w:val="0"/>
              <w:bidi w:val="0"/>
              <w:adjustRightInd/>
              <w:snapToGrid/>
              <w:spacing w:line="360" w:lineRule="auto"/>
              <w:ind w:left="53" w:leftChars="25" w:right="53" w:rightChars="25"/>
              <w:jc w:val="both"/>
              <w:textAlignment w:val="auto"/>
              <w:rPr>
                <w:rFonts w:hint="eastAsia" w:ascii="宋体" w:hAnsi="宋体" w:eastAsia="宋体" w:cs="宋体"/>
                <w:b w:val="0"/>
                <w:color w:val="auto"/>
                <w:sz w:val="24"/>
                <w:szCs w:val="24"/>
                <w:highlight w:val="none"/>
                <w:u w:val="none"/>
                <w:lang w:eastAsia="zh-CN"/>
              </w:rPr>
            </w:pPr>
            <w:r>
              <w:rPr>
                <w:rFonts w:hint="eastAsia" w:ascii="宋体" w:hAnsi="宋体" w:eastAsia="宋体" w:cs="宋体"/>
                <w:b w:val="0"/>
                <w:color w:val="auto"/>
                <w:sz w:val="24"/>
                <w:szCs w:val="24"/>
                <w:highlight w:val="none"/>
                <w:u w:val="none"/>
                <w:lang w:eastAsia="zh-CN"/>
              </w:rPr>
              <w:t>（2）密封要求：响应文件封套的封口处加贴封条，并在封套的封口处加盖响应单位公章。</w:t>
            </w:r>
          </w:p>
          <w:p w14:paraId="41EC6BC1">
            <w:pPr>
              <w:pStyle w:val="27"/>
              <w:keepNext w:val="0"/>
              <w:keepLines w:val="0"/>
              <w:pageBreakBefore w:val="0"/>
              <w:kinsoku/>
              <w:wordWrap/>
              <w:overflowPunct/>
              <w:topLinePunct w:val="0"/>
              <w:bidi w:val="0"/>
              <w:adjustRightInd/>
              <w:snapToGrid/>
              <w:spacing w:line="360" w:lineRule="auto"/>
              <w:ind w:left="53" w:leftChars="25" w:right="53" w:rightChars="25"/>
              <w:jc w:val="both"/>
              <w:textAlignment w:val="auto"/>
              <w:rPr>
                <w:rFonts w:hint="eastAsia" w:ascii="宋体" w:hAnsi="宋体" w:eastAsia="宋体" w:cs="宋体"/>
                <w:b w:val="0"/>
                <w:color w:val="auto"/>
                <w:sz w:val="24"/>
                <w:szCs w:val="24"/>
                <w:highlight w:val="none"/>
                <w:u w:val="none"/>
                <w:lang w:eastAsia="zh-CN"/>
              </w:rPr>
            </w:pPr>
            <w:r>
              <w:rPr>
                <w:rFonts w:hint="eastAsia" w:ascii="宋体" w:hAnsi="宋体" w:eastAsia="宋体" w:cs="宋体"/>
                <w:b w:val="0"/>
                <w:color w:val="auto"/>
                <w:sz w:val="24"/>
                <w:szCs w:val="24"/>
                <w:highlight w:val="none"/>
                <w:u w:val="none"/>
                <w:lang w:eastAsia="zh-CN"/>
              </w:rPr>
              <w:t>（3）电子扫描件U盘1份（加盖公章后的响应文件PDF版）。</w:t>
            </w:r>
          </w:p>
          <w:p w14:paraId="44A4AE66">
            <w:pPr>
              <w:pStyle w:val="27"/>
              <w:keepNext w:val="0"/>
              <w:keepLines w:val="0"/>
              <w:pageBreakBefore w:val="0"/>
              <w:kinsoku/>
              <w:wordWrap/>
              <w:overflowPunct/>
              <w:topLinePunct w:val="0"/>
              <w:bidi w:val="0"/>
              <w:adjustRightInd/>
              <w:snapToGrid/>
              <w:spacing w:line="360" w:lineRule="auto"/>
              <w:ind w:left="53" w:leftChars="25" w:right="53" w:rightChars="25"/>
              <w:jc w:val="both"/>
              <w:textAlignment w:val="auto"/>
              <w:rPr>
                <w:rFonts w:hint="eastAsia" w:ascii="宋体" w:hAnsi="宋体" w:eastAsia="宋体" w:cs="宋体"/>
                <w:b w:val="0"/>
                <w:color w:val="auto"/>
                <w:sz w:val="24"/>
                <w:szCs w:val="24"/>
                <w:highlight w:val="none"/>
                <w:u w:val="single"/>
                <w:lang w:eastAsia="zh-CN"/>
              </w:rPr>
            </w:pPr>
            <w:r>
              <w:rPr>
                <w:rFonts w:hint="eastAsia" w:ascii="宋体" w:hAnsi="宋体" w:eastAsia="宋体" w:cs="宋体"/>
                <w:b w:val="0"/>
                <w:color w:val="auto"/>
                <w:sz w:val="24"/>
                <w:szCs w:val="24"/>
                <w:highlight w:val="none"/>
                <w:u w:val="none"/>
                <w:lang w:eastAsia="zh-CN"/>
              </w:rPr>
              <w:t>注：响应文件电子版仅作为存档使用，不作为否决条款，要求与纸质版文件一致。</w:t>
            </w:r>
          </w:p>
        </w:tc>
      </w:tr>
      <w:tr w14:paraId="5FEA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noWrap w:val="0"/>
            <w:vAlign w:val="center"/>
          </w:tcPr>
          <w:p w14:paraId="537CD7CF">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w:t>
            </w:r>
            <w:r>
              <w:rPr>
                <w:rFonts w:hint="eastAsia" w:ascii="宋体" w:hAnsi="宋体" w:eastAsia="宋体" w:cs="宋体"/>
                <w:bCs/>
                <w:color w:val="auto"/>
                <w:kern w:val="2"/>
                <w:sz w:val="24"/>
                <w:szCs w:val="24"/>
                <w:highlight w:val="none"/>
                <w:lang w:val="en-US" w:eastAsia="zh-CN"/>
              </w:rPr>
              <w:t>4</w:t>
            </w:r>
            <w:r>
              <w:rPr>
                <w:rFonts w:hint="eastAsia" w:ascii="宋体" w:hAnsi="宋体" w:eastAsia="宋体" w:cs="宋体"/>
                <w:bCs/>
                <w:color w:val="auto"/>
                <w:kern w:val="2"/>
                <w:sz w:val="24"/>
                <w:szCs w:val="24"/>
                <w:highlight w:val="none"/>
              </w:rPr>
              <w:t>.3</w:t>
            </w:r>
          </w:p>
        </w:tc>
        <w:tc>
          <w:tcPr>
            <w:tcW w:w="842" w:type="pct"/>
            <w:noWrap w:val="0"/>
            <w:vAlign w:val="center"/>
          </w:tcPr>
          <w:p w14:paraId="0EDFE56B">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评审方法</w:t>
            </w:r>
          </w:p>
        </w:tc>
        <w:tc>
          <w:tcPr>
            <w:tcW w:w="3551" w:type="pct"/>
            <w:noWrap w:val="0"/>
            <w:vAlign w:val="center"/>
          </w:tcPr>
          <w:p w14:paraId="40115A48">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none"/>
              </w:rPr>
              <w:t>综合评分法</w:t>
            </w:r>
          </w:p>
        </w:tc>
      </w:tr>
      <w:tr w14:paraId="3BFB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605" w:type="pct"/>
            <w:noWrap w:val="0"/>
            <w:vAlign w:val="center"/>
          </w:tcPr>
          <w:p w14:paraId="1CF881EB">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17</w:t>
            </w:r>
            <w:r>
              <w:rPr>
                <w:rFonts w:hint="eastAsia" w:ascii="宋体" w:hAnsi="宋体" w:eastAsia="宋体" w:cs="宋体"/>
                <w:bCs/>
                <w:color w:val="auto"/>
                <w:kern w:val="2"/>
                <w:sz w:val="24"/>
                <w:szCs w:val="24"/>
                <w:highlight w:val="none"/>
              </w:rPr>
              <w:t>.4</w:t>
            </w:r>
          </w:p>
        </w:tc>
        <w:tc>
          <w:tcPr>
            <w:tcW w:w="842" w:type="pct"/>
            <w:noWrap w:val="0"/>
            <w:vAlign w:val="center"/>
          </w:tcPr>
          <w:p w14:paraId="32F793D8">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最后报价扣除</w:t>
            </w:r>
          </w:p>
        </w:tc>
        <w:tc>
          <w:tcPr>
            <w:tcW w:w="3551" w:type="pct"/>
            <w:noWrap w:val="0"/>
            <w:vAlign w:val="center"/>
          </w:tcPr>
          <w:p w14:paraId="576FE737">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（1）小型和微型企业价格扣除：</w:t>
            </w:r>
            <w:r>
              <w:rPr>
                <w:rFonts w:hint="eastAsia" w:cs="宋体"/>
                <w:b w:val="0"/>
                <w:color w:val="auto"/>
                <w:sz w:val="24"/>
                <w:szCs w:val="24"/>
                <w:highlight w:val="none"/>
                <w:u w:val="single"/>
                <w:lang w:val="en-US" w:eastAsia="zh-CN"/>
              </w:rPr>
              <w:t xml:space="preserve"> </w:t>
            </w:r>
            <w:r>
              <w:rPr>
                <w:rFonts w:hint="eastAsia" w:ascii="宋体" w:hAnsi="宋体" w:eastAsia="宋体" w:cs="宋体"/>
                <w:b w:val="0"/>
                <w:color w:val="auto"/>
                <w:sz w:val="24"/>
                <w:szCs w:val="24"/>
                <w:highlight w:val="none"/>
                <w:u w:val="single"/>
                <w:lang w:val="en-US" w:eastAsia="zh-CN"/>
              </w:rPr>
              <w:t xml:space="preserve">/   </w:t>
            </w:r>
            <w:r>
              <w:rPr>
                <w:rFonts w:hint="eastAsia" w:ascii="宋体" w:hAnsi="宋体" w:eastAsia="宋体" w:cs="宋体"/>
                <w:b w:val="0"/>
                <w:color w:val="auto"/>
                <w:sz w:val="24"/>
                <w:szCs w:val="24"/>
                <w:highlight w:val="none"/>
              </w:rPr>
              <w:t>。</w:t>
            </w:r>
          </w:p>
          <w:p w14:paraId="7F72CCF9">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（2）监狱企业价格扣除：</w:t>
            </w:r>
            <w:r>
              <w:rPr>
                <w:rFonts w:hint="eastAsia" w:ascii="宋体" w:hAnsi="宋体" w:eastAsia="宋体" w:cs="宋体"/>
                <w:b w:val="0"/>
                <w:color w:val="auto"/>
                <w:sz w:val="24"/>
                <w:szCs w:val="24"/>
                <w:highlight w:val="none"/>
                <w:u w:val="none"/>
              </w:rPr>
              <w:t>同小型和微型企业</w:t>
            </w:r>
            <w:r>
              <w:rPr>
                <w:rFonts w:hint="eastAsia" w:ascii="宋体" w:hAnsi="宋体" w:eastAsia="宋体" w:cs="宋体"/>
                <w:b w:val="0"/>
                <w:color w:val="auto"/>
                <w:sz w:val="24"/>
                <w:szCs w:val="24"/>
                <w:highlight w:val="none"/>
              </w:rPr>
              <w:t>。</w:t>
            </w:r>
          </w:p>
          <w:p w14:paraId="30E58537">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（3）残疾人福利性单位价格扣除：</w:t>
            </w:r>
            <w:r>
              <w:rPr>
                <w:rFonts w:hint="eastAsia" w:ascii="宋体" w:hAnsi="宋体" w:eastAsia="宋体" w:cs="宋体"/>
                <w:b w:val="0"/>
                <w:color w:val="auto"/>
                <w:sz w:val="24"/>
                <w:szCs w:val="24"/>
                <w:highlight w:val="none"/>
                <w:u w:val="none"/>
              </w:rPr>
              <w:t>同小型和微型企业</w:t>
            </w:r>
            <w:r>
              <w:rPr>
                <w:rFonts w:hint="eastAsia" w:ascii="宋体" w:hAnsi="宋体" w:eastAsia="宋体" w:cs="宋体"/>
                <w:b w:val="0"/>
                <w:color w:val="auto"/>
                <w:sz w:val="24"/>
                <w:szCs w:val="24"/>
                <w:highlight w:val="none"/>
              </w:rPr>
              <w:t>。</w:t>
            </w:r>
          </w:p>
          <w:p w14:paraId="389DCAF1">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（4）符合条件的联合体价格扣除：</w:t>
            </w:r>
            <w:r>
              <w:rPr>
                <w:rFonts w:hint="eastAsia" w:ascii="宋体" w:hAnsi="宋体" w:eastAsia="宋体" w:cs="宋体"/>
                <w:b w:val="0"/>
                <w:color w:val="auto"/>
                <w:sz w:val="24"/>
                <w:szCs w:val="24"/>
                <w:highlight w:val="none"/>
                <w:u w:val="single"/>
                <w:lang w:val="en-US" w:eastAsia="zh-CN"/>
              </w:rPr>
              <w:t xml:space="preserve">  /  </w:t>
            </w:r>
            <w:r>
              <w:rPr>
                <w:rFonts w:hint="eastAsia" w:ascii="宋体" w:hAnsi="宋体" w:eastAsia="宋体" w:cs="宋体"/>
                <w:b w:val="0"/>
                <w:color w:val="auto"/>
                <w:sz w:val="24"/>
                <w:szCs w:val="24"/>
                <w:highlight w:val="none"/>
              </w:rPr>
              <w:t>。</w:t>
            </w:r>
          </w:p>
          <w:p w14:paraId="3487DE4F">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（5）符合条件的向小微企业分包的大中型企业价格扣除：</w:t>
            </w:r>
            <w:r>
              <w:rPr>
                <w:rFonts w:hint="eastAsia" w:ascii="宋体" w:hAnsi="宋体" w:eastAsia="宋体" w:cs="宋体"/>
                <w:b w:val="0"/>
                <w:color w:val="auto"/>
                <w:sz w:val="24"/>
                <w:szCs w:val="24"/>
                <w:highlight w:val="none"/>
                <w:u w:val="single"/>
                <w:lang w:val="en-US" w:eastAsia="zh-CN"/>
              </w:rPr>
              <w:t xml:space="preserve"> /   </w:t>
            </w:r>
            <w:r>
              <w:rPr>
                <w:rFonts w:hint="eastAsia" w:ascii="宋体" w:hAnsi="宋体" w:eastAsia="宋体" w:cs="宋体"/>
                <w:b w:val="0"/>
                <w:color w:val="auto"/>
                <w:sz w:val="24"/>
                <w:szCs w:val="24"/>
                <w:highlight w:val="none"/>
              </w:rPr>
              <w:t>。</w:t>
            </w:r>
            <w:r>
              <w:rPr>
                <w:rFonts w:hint="eastAsia" w:ascii="宋体" w:hAnsi="宋体" w:eastAsia="宋体" w:cs="宋体"/>
                <w:b w:val="0"/>
                <w:i w:val="0"/>
                <w:iCs/>
                <w:color w:val="auto"/>
                <w:sz w:val="24"/>
                <w:szCs w:val="24"/>
                <w:highlight w:val="none"/>
              </w:rPr>
              <w:t>（允许大中型企业向小微企业分包的项目适用）</w:t>
            </w:r>
          </w:p>
        </w:tc>
      </w:tr>
      <w:tr w14:paraId="1B95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vMerge w:val="restart"/>
            <w:noWrap w:val="0"/>
            <w:vAlign w:val="center"/>
          </w:tcPr>
          <w:p w14:paraId="461337D7">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19</w:t>
            </w:r>
            <w:r>
              <w:rPr>
                <w:rFonts w:hint="eastAsia" w:ascii="宋体" w:hAnsi="宋体" w:eastAsia="宋体" w:cs="宋体"/>
                <w:bCs/>
                <w:color w:val="auto"/>
                <w:kern w:val="2"/>
                <w:sz w:val="24"/>
                <w:szCs w:val="24"/>
                <w:highlight w:val="none"/>
              </w:rPr>
              <w:t>.1</w:t>
            </w:r>
          </w:p>
        </w:tc>
        <w:tc>
          <w:tcPr>
            <w:tcW w:w="842" w:type="pct"/>
            <w:vMerge w:val="restart"/>
            <w:noWrap w:val="0"/>
            <w:vAlign w:val="center"/>
          </w:tcPr>
          <w:p w14:paraId="5C643B43">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确定成交候选供应商和成交供应商</w:t>
            </w:r>
          </w:p>
        </w:tc>
        <w:tc>
          <w:tcPr>
            <w:tcW w:w="3551" w:type="pct"/>
            <w:noWrap w:val="0"/>
            <w:vAlign w:val="center"/>
          </w:tcPr>
          <w:p w14:paraId="17119192">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rPr>
              <w:t>磋商小组推荐成交候选供应商的数量：3家</w:t>
            </w:r>
            <w:r>
              <w:rPr>
                <w:rFonts w:hint="eastAsia" w:ascii="宋体" w:hAnsi="宋体" w:eastAsia="宋体" w:cs="宋体"/>
                <w:b w:val="0"/>
                <w:color w:val="auto"/>
                <w:sz w:val="24"/>
                <w:szCs w:val="24"/>
                <w:highlight w:val="none"/>
                <w:lang w:val="en-US" w:eastAsia="zh-CN"/>
              </w:rPr>
              <w:t>及以上</w:t>
            </w:r>
          </w:p>
          <w:p w14:paraId="7DA85CD1">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u w:val="single"/>
              </w:rPr>
            </w:pPr>
            <w:r>
              <w:rPr>
                <w:rFonts w:hint="eastAsia" w:ascii="宋体" w:hAnsi="宋体" w:eastAsia="宋体" w:cs="宋体"/>
                <w:b w:val="0"/>
                <w:color w:val="auto"/>
                <w:sz w:val="24"/>
                <w:szCs w:val="24"/>
                <w:highlight w:val="none"/>
                <w:lang w:val="en-US" w:eastAsia="zh-CN"/>
              </w:rPr>
              <w:t>注：法律、法规另有规定的，从其规定</w:t>
            </w:r>
          </w:p>
        </w:tc>
      </w:tr>
      <w:tr w14:paraId="6613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vMerge w:val="continue"/>
            <w:noWrap w:val="0"/>
            <w:vAlign w:val="center"/>
          </w:tcPr>
          <w:p w14:paraId="4C5138EB">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p>
        </w:tc>
        <w:tc>
          <w:tcPr>
            <w:tcW w:w="842" w:type="pct"/>
            <w:vMerge w:val="continue"/>
            <w:noWrap w:val="0"/>
            <w:vAlign w:val="center"/>
          </w:tcPr>
          <w:p w14:paraId="6AD77240">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p>
        </w:tc>
        <w:tc>
          <w:tcPr>
            <w:tcW w:w="3551" w:type="pct"/>
            <w:noWrap w:val="0"/>
            <w:vAlign w:val="center"/>
          </w:tcPr>
          <w:p w14:paraId="6C5295DC">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确定成交供应商：</w:t>
            </w:r>
          </w:p>
          <w:p w14:paraId="0AB1ADDD">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sym w:font="Wingdings" w:char="00A8"/>
            </w:r>
            <w:r>
              <w:rPr>
                <w:rFonts w:hint="eastAsia" w:ascii="宋体" w:hAnsi="宋体" w:eastAsia="宋体" w:cs="宋体"/>
                <w:b w:val="0"/>
                <w:color w:val="auto"/>
                <w:sz w:val="24"/>
                <w:szCs w:val="24"/>
                <w:highlight w:val="none"/>
              </w:rPr>
              <w:t xml:space="preserve">采购人委托磋商小组确定     </w:t>
            </w:r>
            <w:r>
              <w:rPr>
                <w:rFonts w:hint="eastAsia" w:cs="宋体"/>
                <w:b w:val="0"/>
                <w:color w:val="auto"/>
                <w:sz w:val="24"/>
                <w:szCs w:val="24"/>
                <w:highlight w:val="none"/>
                <w:lang w:eastAsia="zh-CN"/>
              </w:rPr>
              <w:t>☑</w:t>
            </w:r>
            <w:r>
              <w:rPr>
                <w:rFonts w:hint="eastAsia" w:ascii="宋体" w:hAnsi="宋体" w:eastAsia="宋体" w:cs="宋体"/>
                <w:b w:val="0"/>
                <w:color w:val="auto"/>
                <w:sz w:val="24"/>
                <w:szCs w:val="24"/>
                <w:highlight w:val="none"/>
              </w:rPr>
              <w:t>采购人确定</w:t>
            </w:r>
          </w:p>
        </w:tc>
      </w:tr>
      <w:tr w14:paraId="25B7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noWrap w:val="0"/>
            <w:vAlign w:val="center"/>
          </w:tcPr>
          <w:p w14:paraId="59BD0D37">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w:t>
            </w:r>
            <w:r>
              <w:rPr>
                <w:rFonts w:hint="eastAsia" w:ascii="宋体" w:hAnsi="宋体" w:eastAsia="宋体" w:cs="宋体"/>
                <w:bCs/>
                <w:color w:val="auto"/>
                <w:kern w:val="2"/>
                <w:sz w:val="24"/>
                <w:szCs w:val="24"/>
                <w:highlight w:val="none"/>
                <w:lang w:val="en-US" w:eastAsia="zh-CN"/>
              </w:rPr>
              <w:t>2</w:t>
            </w:r>
            <w:r>
              <w:rPr>
                <w:rFonts w:hint="eastAsia" w:ascii="宋体" w:hAnsi="宋体" w:eastAsia="宋体" w:cs="宋体"/>
                <w:bCs/>
                <w:color w:val="auto"/>
                <w:kern w:val="2"/>
                <w:sz w:val="24"/>
                <w:szCs w:val="24"/>
                <w:highlight w:val="none"/>
              </w:rPr>
              <w:t>.2</w:t>
            </w:r>
          </w:p>
        </w:tc>
        <w:tc>
          <w:tcPr>
            <w:tcW w:w="842" w:type="pct"/>
            <w:noWrap w:val="0"/>
            <w:vAlign w:val="center"/>
          </w:tcPr>
          <w:p w14:paraId="77E3A1C2">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随成交结果公告同时公告的内容</w:t>
            </w:r>
          </w:p>
        </w:tc>
        <w:tc>
          <w:tcPr>
            <w:tcW w:w="3551" w:type="pct"/>
            <w:noWrap w:val="0"/>
            <w:vAlign w:val="center"/>
          </w:tcPr>
          <w:p w14:paraId="4633AEF4">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w:t>
            </w:r>
            <w:r>
              <w:rPr>
                <w:rFonts w:hint="eastAsia" w:ascii="宋体" w:hAnsi="宋体" w:eastAsia="宋体" w:cs="宋体"/>
                <w:b w:val="0"/>
                <w:color w:val="auto"/>
                <w:sz w:val="24"/>
                <w:szCs w:val="24"/>
                <w:highlight w:val="none"/>
                <w:u w:val="none"/>
                <w:lang w:val="en-US" w:eastAsia="zh-CN"/>
              </w:rPr>
              <w:t>1</w:t>
            </w:r>
            <w:r>
              <w:rPr>
                <w:rFonts w:hint="eastAsia" w:ascii="宋体" w:hAnsi="宋体" w:eastAsia="宋体" w:cs="宋体"/>
                <w:b w:val="0"/>
                <w:color w:val="auto"/>
                <w:sz w:val="24"/>
                <w:szCs w:val="24"/>
                <w:highlight w:val="none"/>
                <w:u w:val="none"/>
              </w:rPr>
              <w:t>）中小企业声明函；</w:t>
            </w:r>
            <w:r>
              <w:rPr>
                <w:rFonts w:hint="eastAsia" w:ascii="宋体" w:hAnsi="宋体" w:eastAsia="宋体" w:cs="宋体"/>
                <w:b w:val="0"/>
                <w:i/>
                <w:iCs/>
                <w:color w:val="auto"/>
                <w:sz w:val="24"/>
                <w:szCs w:val="24"/>
                <w:highlight w:val="none"/>
                <w:u w:val="none"/>
              </w:rPr>
              <w:t>（如有）</w:t>
            </w:r>
          </w:p>
          <w:p w14:paraId="36D00A30">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i/>
                <w:color w:val="auto"/>
                <w:sz w:val="24"/>
                <w:szCs w:val="24"/>
                <w:highlight w:val="none"/>
                <w:u w:val="none"/>
              </w:rPr>
            </w:pPr>
            <w:r>
              <w:rPr>
                <w:rFonts w:hint="eastAsia" w:ascii="宋体" w:hAnsi="宋体" w:eastAsia="宋体" w:cs="宋体"/>
                <w:b w:val="0"/>
                <w:color w:val="auto"/>
                <w:sz w:val="24"/>
                <w:szCs w:val="24"/>
                <w:highlight w:val="none"/>
                <w:u w:val="none"/>
              </w:rPr>
              <w:t>（</w:t>
            </w:r>
            <w:r>
              <w:rPr>
                <w:rFonts w:hint="eastAsia" w:ascii="宋体" w:hAnsi="宋体" w:eastAsia="宋体" w:cs="宋体"/>
                <w:b w:val="0"/>
                <w:color w:val="auto"/>
                <w:sz w:val="24"/>
                <w:szCs w:val="24"/>
                <w:highlight w:val="none"/>
                <w:u w:val="none"/>
                <w:lang w:val="en-US" w:eastAsia="zh-CN"/>
              </w:rPr>
              <w:t>2）</w:t>
            </w:r>
            <w:r>
              <w:rPr>
                <w:rFonts w:hint="eastAsia" w:ascii="宋体" w:hAnsi="宋体" w:eastAsia="宋体" w:cs="宋体"/>
                <w:b w:val="0"/>
                <w:color w:val="auto"/>
                <w:sz w:val="24"/>
                <w:szCs w:val="24"/>
                <w:highlight w:val="none"/>
                <w:u w:val="none"/>
              </w:rPr>
              <w:t>残疾人福利性单位声明函；</w:t>
            </w:r>
            <w:r>
              <w:rPr>
                <w:rFonts w:hint="eastAsia" w:ascii="宋体" w:hAnsi="宋体" w:eastAsia="宋体" w:cs="宋体"/>
                <w:b w:val="0"/>
                <w:i/>
                <w:iCs/>
                <w:color w:val="auto"/>
                <w:sz w:val="24"/>
                <w:szCs w:val="24"/>
                <w:highlight w:val="none"/>
                <w:u w:val="none"/>
              </w:rPr>
              <w:t>（如有）</w:t>
            </w:r>
          </w:p>
          <w:p w14:paraId="64E1694B">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u w:val="none"/>
                <w:lang w:eastAsia="zh-CN"/>
              </w:rPr>
              <w:t>（</w:t>
            </w:r>
            <w:r>
              <w:rPr>
                <w:rFonts w:hint="eastAsia" w:ascii="宋体" w:hAnsi="宋体" w:eastAsia="宋体" w:cs="宋体"/>
                <w:b w:val="0"/>
                <w:color w:val="auto"/>
                <w:sz w:val="24"/>
                <w:szCs w:val="24"/>
                <w:highlight w:val="none"/>
                <w:u w:val="none"/>
                <w:lang w:val="en-US" w:eastAsia="zh-CN"/>
              </w:rPr>
              <w:t>3</w:t>
            </w:r>
            <w:r>
              <w:rPr>
                <w:rFonts w:hint="eastAsia" w:ascii="宋体" w:hAnsi="宋体" w:eastAsia="宋体" w:cs="宋体"/>
                <w:b w:val="0"/>
                <w:color w:val="auto"/>
                <w:sz w:val="24"/>
                <w:szCs w:val="24"/>
                <w:highlight w:val="none"/>
                <w:u w:val="none"/>
                <w:lang w:eastAsia="zh-CN"/>
              </w:rPr>
              <w:t>）</w:t>
            </w:r>
            <w:r>
              <w:rPr>
                <w:rFonts w:hint="eastAsia" w:ascii="宋体" w:hAnsi="宋体" w:eastAsia="宋体" w:cs="宋体"/>
                <w:b w:val="0"/>
                <w:color w:val="auto"/>
                <w:sz w:val="24"/>
                <w:szCs w:val="24"/>
                <w:highlight w:val="none"/>
                <w:u w:val="none"/>
              </w:rPr>
              <w:t>中标</w:t>
            </w:r>
            <w:r>
              <w:rPr>
                <w:rFonts w:hint="eastAsia" w:ascii="宋体" w:hAnsi="宋体" w:eastAsia="宋体" w:cs="宋体"/>
                <w:b w:val="0"/>
                <w:color w:val="auto"/>
                <w:sz w:val="24"/>
                <w:szCs w:val="24"/>
                <w:highlight w:val="none"/>
                <w:u w:val="none"/>
                <w:lang w:eastAsia="zh-CN"/>
              </w:rPr>
              <w:t>（</w:t>
            </w:r>
            <w:r>
              <w:rPr>
                <w:rFonts w:hint="eastAsia" w:ascii="宋体" w:hAnsi="宋体" w:eastAsia="宋体" w:cs="宋体"/>
                <w:b w:val="0"/>
                <w:color w:val="auto"/>
                <w:sz w:val="24"/>
                <w:szCs w:val="24"/>
                <w:highlight w:val="none"/>
                <w:u w:val="none"/>
              </w:rPr>
              <w:t>成交</w:t>
            </w:r>
            <w:r>
              <w:rPr>
                <w:rFonts w:hint="eastAsia" w:ascii="宋体" w:hAnsi="宋体" w:eastAsia="宋体" w:cs="宋体"/>
                <w:b w:val="0"/>
                <w:color w:val="auto"/>
                <w:sz w:val="24"/>
                <w:szCs w:val="24"/>
                <w:highlight w:val="none"/>
                <w:u w:val="none"/>
                <w:lang w:eastAsia="zh-CN"/>
              </w:rPr>
              <w:t>）</w:t>
            </w:r>
            <w:r>
              <w:rPr>
                <w:rFonts w:hint="eastAsia" w:ascii="宋体" w:hAnsi="宋体" w:eastAsia="宋体" w:cs="宋体"/>
                <w:b w:val="0"/>
                <w:color w:val="auto"/>
                <w:sz w:val="24"/>
                <w:szCs w:val="24"/>
                <w:highlight w:val="none"/>
                <w:u w:val="none"/>
              </w:rPr>
              <w:t>供应商的评审总得分</w:t>
            </w:r>
          </w:p>
        </w:tc>
      </w:tr>
      <w:tr w14:paraId="2B2E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noWrap w:val="0"/>
            <w:vAlign w:val="center"/>
          </w:tcPr>
          <w:p w14:paraId="27207DC4">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w:t>
            </w:r>
            <w:r>
              <w:rPr>
                <w:rFonts w:hint="eastAsia" w:ascii="宋体" w:hAnsi="宋体" w:eastAsia="宋体" w:cs="宋体"/>
                <w:bCs/>
                <w:color w:val="auto"/>
                <w:kern w:val="2"/>
                <w:sz w:val="24"/>
                <w:szCs w:val="24"/>
                <w:highlight w:val="none"/>
                <w:lang w:val="en-US" w:eastAsia="zh-CN"/>
              </w:rPr>
              <w:t>3</w:t>
            </w:r>
            <w:r>
              <w:rPr>
                <w:rFonts w:hint="eastAsia" w:ascii="宋体" w:hAnsi="宋体" w:eastAsia="宋体" w:cs="宋体"/>
                <w:bCs/>
                <w:color w:val="auto"/>
                <w:kern w:val="2"/>
                <w:sz w:val="24"/>
                <w:szCs w:val="24"/>
                <w:highlight w:val="none"/>
              </w:rPr>
              <w:t>.1</w:t>
            </w:r>
          </w:p>
        </w:tc>
        <w:tc>
          <w:tcPr>
            <w:tcW w:w="842" w:type="pct"/>
            <w:noWrap w:val="0"/>
            <w:vAlign w:val="center"/>
          </w:tcPr>
          <w:p w14:paraId="219FCA99">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成交通知书发出的形式</w:t>
            </w:r>
          </w:p>
        </w:tc>
        <w:tc>
          <w:tcPr>
            <w:tcW w:w="3551" w:type="pct"/>
            <w:noWrap w:val="0"/>
            <w:vAlign w:val="center"/>
          </w:tcPr>
          <w:p w14:paraId="1502580A">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cs="宋体"/>
                <w:b w:val="0"/>
                <w:color w:val="auto"/>
                <w:sz w:val="24"/>
                <w:szCs w:val="24"/>
                <w:highlight w:val="none"/>
                <w:lang w:eastAsia="zh-CN"/>
              </w:rPr>
              <w:t>☑</w:t>
            </w:r>
            <w:r>
              <w:rPr>
                <w:rFonts w:hint="eastAsia" w:ascii="宋体" w:hAnsi="宋体" w:eastAsia="宋体" w:cs="宋体"/>
                <w:b w:val="0"/>
                <w:color w:val="auto"/>
                <w:sz w:val="24"/>
                <w:szCs w:val="24"/>
                <w:highlight w:val="none"/>
              </w:rPr>
              <w:t>书面</w:t>
            </w:r>
          </w:p>
        </w:tc>
      </w:tr>
      <w:tr w14:paraId="296B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noWrap w:val="0"/>
            <w:vAlign w:val="center"/>
          </w:tcPr>
          <w:p w14:paraId="7EAD8471">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 w:val="0"/>
                <w:bCs/>
                <w:color w:val="auto"/>
                <w:sz w:val="24"/>
                <w:szCs w:val="24"/>
                <w:highlight w:val="none"/>
                <w:lang w:val="en-US" w:eastAsia="zh-CN"/>
              </w:rPr>
              <w:t>24.1</w:t>
            </w:r>
          </w:p>
        </w:tc>
        <w:tc>
          <w:tcPr>
            <w:tcW w:w="842" w:type="pct"/>
            <w:noWrap w:val="0"/>
            <w:vAlign w:val="center"/>
          </w:tcPr>
          <w:p w14:paraId="298536F7">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告知磋商结果的形式</w:t>
            </w:r>
          </w:p>
        </w:tc>
        <w:tc>
          <w:tcPr>
            <w:tcW w:w="3551" w:type="pct"/>
            <w:noWrap w:val="0"/>
            <w:vAlign w:val="center"/>
          </w:tcPr>
          <w:p w14:paraId="0A07FB9E">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sym w:font="Wingdings" w:char="00FE"/>
            </w:r>
            <w:r>
              <w:rPr>
                <w:rFonts w:hint="eastAsia" w:ascii="宋体" w:hAnsi="宋体" w:eastAsia="宋体" w:cs="宋体"/>
                <w:b w:val="0"/>
                <w:bCs w:val="0"/>
                <w:color w:val="auto"/>
                <w:sz w:val="24"/>
                <w:szCs w:val="24"/>
                <w:highlight w:val="none"/>
              </w:rPr>
              <w:t>供应商自行登录</w:t>
            </w:r>
            <w:r>
              <w:rPr>
                <w:rFonts w:hint="eastAsia" w:cs="宋体"/>
                <w:b w:val="0"/>
                <w:bCs w:val="0"/>
                <w:color w:val="auto"/>
                <w:sz w:val="24"/>
                <w:szCs w:val="24"/>
                <w:highlight w:val="none"/>
                <w:lang w:eastAsia="zh-CN"/>
              </w:rPr>
              <w:t>阜阳市机关事务管理处http://fysgj.fy.gov.cn/</w:t>
            </w:r>
            <w:r>
              <w:rPr>
                <w:rFonts w:hint="eastAsia" w:ascii="宋体" w:hAnsi="宋体" w:eastAsia="宋体" w:cs="宋体"/>
                <w:b w:val="0"/>
                <w:bCs w:val="0"/>
                <w:color w:val="auto"/>
                <w:sz w:val="24"/>
                <w:szCs w:val="24"/>
                <w:highlight w:val="none"/>
              </w:rPr>
              <w:t>查看</w:t>
            </w:r>
          </w:p>
          <w:p w14:paraId="35249328">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□磋商现场告知</w:t>
            </w:r>
          </w:p>
        </w:tc>
      </w:tr>
      <w:tr w14:paraId="0E10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05" w:type="pct"/>
            <w:noWrap w:val="0"/>
            <w:vAlign w:val="center"/>
          </w:tcPr>
          <w:p w14:paraId="63FCD304">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25</w:t>
            </w:r>
            <w:r>
              <w:rPr>
                <w:rFonts w:hint="eastAsia" w:ascii="宋体" w:hAnsi="宋体" w:eastAsia="宋体" w:cs="宋体"/>
                <w:bCs/>
                <w:color w:val="auto"/>
                <w:kern w:val="2"/>
                <w:sz w:val="24"/>
                <w:szCs w:val="24"/>
                <w:highlight w:val="none"/>
              </w:rPr>
              <w:t>.1</w:t>
            </w:r>
          </w:p>
        </w:tc>
        <w:tc>
          <w:tcPr>
            <w:tcW w:w="842" w:type="pct"/>
            <w:noWrap w:val="0"/>
            <w:vAlign w:val="center"/>
          </w:tcPr>
          <w:p w14:paraId="330EC5FA">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履约保证金</w:t>
            </w:r>
          </w:p>
        </w:tc>
        <w:tc>
          <w:tcPr>
            <w:tcW w:w="3551" w:type="pct"/>
            <w:noWrap w:val="0"/>
            <w:vAlign w:val="top"/>
          </w:tcPr>
          <w:p w14:paraId="607F4A82">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（1）金额：</w:t>
            </w:r>
          </w:p>
          <w:p w14:paraId="63D7D212">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免收</w:t>
            </w:r>
          </w:p>
          <w:p w14:paraId="27DBCFF9">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合同价的</w:t>
            </w:r>
            <w:r>
              <w:rPr>
                <w:rFonts w:hint="eastAsia" w:ascii="宋体" w:hAnsi="宋体" w:eastAsia="宋体" w:cs="宋体"/>
                <w:b w:val="0"/>
                <w:bCs w:val="0"/>
                <w:color w:val="auto"/>
                <w:sz w:val="24"/>
                <w:szCs w:val="24"/>
                <w:highlight w:val="none"/>
                <w:u w:val="single"/>
              </w:rPr>
              <w:t>2</w:t>
            </w:r>
            <w:r>
              <w:rPr>
                <w:rFonts w:hint="eastAsia" w:ascii="宋体" w:hAnsi="宋体" w:eastAsia="宋体" w:cs="宋体"/>
                <w:b w:val="0"/>
                <w:bCs w:val="0"/>
                <w:color w:val="auto"/>
                <w:sz w:val="24"/>
                <w:szCs w:val="24"/>
                <w:highlight w:val="none"/>
              </w:rPr>
              <w:t>%</w:t>
            </w:r>
          </w:p>
          <w:p w14:paraId="300E88A9">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□定额收取：人民币         元</w:t>
            </w:r>
          </w:p>
          <w:p w14:paraId="15ABD9A6">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（2）支付方式：</w:t>
            </w:r>
          </w:p>
          <w:p w14:paraId="76B9012B">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xml:space="preserve">转账/电汇 </w:t>
            </w:r>
            <w:r>
              <w:rPr>
                <w:rFonts w:hint="eastAsia"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xml:space="preserve">支票 </w:t>
            </w:r>
            <w:r>
              <w:rPr>
                <w:rFonts w:hint="eastAsia"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xml:space="preserve">汇票 </w:t>
            </w:r>
            <w:r>
              <w:rPr>
                <w:rFonts w:hint="eastAsia"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xml:space="preserve">本票 </w:t>
            </w:r>
            <w:r>
              <w:rPr>
                <w:rFonts w:hint="eastAsia"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xml:space="preserve">保函 </w:t>
            </w:r>
            <w:r>
              <w:rPr>
                <w:rFonts w:hint="eastAsia"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保险</w:t>
            </w:r>
          </w:p>
          <w:p w14:paraId="6AD4E113">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其他要求：             </w:t>
            </w:r>
          </w:p>
          <w:p w14:paraId="119900BC">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（3）收取单位：</w:t>
            </w:r>
            <w:r>
              <w:rPr>
                <w:rFonts w:hint="eastAsia" w:cs="宋体"/>
                <w:b w:val="0"/>
                <w:bCs w:val="0"/>
                <w:color w:val="auto"/>
                <w:sz w:val="24"/>
                <w:szCs w:val="24"/>
                <w:highlight w:val="none"/>
                <w:u w:val="single"/>
                <w:lang w:val="en-US" w:eastAsia="zh-CN"/>
              </w:rPr>
              <w:t xml:space="preserve">             </w:t>
            </w:r>
          </w:p>
          <w:p w14:paraId="1B64F081">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（4）缴纳时间：</w:t>
            </w:r>
            <w:r>
              <w:rPr>
                <w:rFonts w:hint="eastAsia" w:cs="宋体"/>
                <w:b w:val="0"/>
                <w:bCs w:val="0"/>
                <w:color w:val="auto"/>
                <w:sz w:val="24"/>
                <w:szCs w:val="24"/>
                <w:highlight w:val="none"/>
                <w:u w:val="single"/>
                <w:lang w:val="en-US" w:eastAsia="zh-CN"/>
              </w:rPr>
              <w:t xml:space="preserve">             </w:t>
            </w:r>
          </w:p>
          <w:p w14:paraId="3D65E136">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rPr>
              <w:t>（5）退还时间：</w:t>
            </w:r>
            <w:r>
              <w:rPr>
                <w:rFonts w:hint="eastAsia" w:cs="宋体"/>
                <w:b w:val="0"/>
                <w:bCs w:val="0"/>
                <w:color w:val="auto"/>
                <w:sz w:val="24"/>
                <w:szCs w:val="24"/>
                <w:highlight w:val="none"/>
                <w:u w:val="single"/>
                <w:lang w:val="en-US" w:eastAsia="zh-CN"/>
              </w:rPr>
              <w:t xml:space="preserve">             </w:t>
            </w:r>
          </w:p>
        </w:tc>
      </w:tr>
      <w:tr w14:paraId="06A1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605" w:type="pct"/>
            <w:noWrap w:val="0"/>
            <w:vAlign w:val="center"/>
          </w:tcPr>
          <w:p w14:paraId="7DA5FE58">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26.1</w:t>
            </w:r>
          </w:p>
        </w:tc>
        <w:tc>
          <w:tcPr>
            <w:tcW w:w="842" w:type="pct"/>
            <w:noWrap w:val="0"/>
            <w:vAlign w:val="center"/>
          </w:tcPr>
          <w:p w14:paraId="587B22E7">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代理费用</w:t>
            </w:r>
          </w:p>
        </w:tc>
        <w:tc>
          <w:tcPr>
            <w:tcW w:w="3551" w:type="pct"/>
            <w:noWrap w:val="0"/>
            <w:vAlign w:val="center"/>
          </w:tcPr>
          <w:p w14:paraId="0AFFB067">
            <w:pPr>
              <w:pStyle w:val="2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本项目的下列费用由</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（成交人）支付。</w:t>
            </w:r>
          </w:p>
          <w:p w14:paraId="7B9C8EC9">
            <w:pPr>
              <w:pStyle w:val="2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中标（成交）服务费：</w:t>
            </w:r>
            <w:r>
              <w:rPr>
                <w:rFonts w:hint="eastAsia" w:cs="宋体"/>
                <w:b w:val="0"/>
                <w:bCs w:val="0"/>
                <w:color w:val="auto"/>
                <w:sz w:val="24"/>
                <w:szCs w:val="24"/>
                <w:highlight w:val="none"/>
                <w:lang w:val="en-US" w:eastAsia="zh-CN"/>
              </w:rPr>
              <w:t>3000</w:t>
            </w:r>
            <w:r>
              <w:rPr>
                <w:rFonts w:hint="eastAsia" w:ascii="宋体" w:hAnsi="宋体" w:eastAsia="宋体" w:cs="宋体"/>
                <w:b w:val="0"/>
                <w:bCs w:val="0"/>
                <w:color w:val="auto"/>
                <w:sz w:val="24"/>
                <w:szCs w:val="24"/>
                <w:highlight w:val="none"/>
              </w:rPr>
              <w:t>元（大写：</w:t>
            </w:r>
            <w:r>
              <w:rPr>
                <w:rFonts w:hint="eastAsia" w:cs="宋体"/>
                <w:b w:val="0"/>
                <w:bCs w:val="0"/>
                <w:color w:val="auto"/>
                <w:sz w:val="24"/>
                <w:szCs w:val="24"/>
                <w:highlight w:val="none"/>
                <w:lang w:val="en-US" w:eastAsia="zh-CN"/>
              </w:rPr>
              <w:t>叁仟元整</w:t>
            </w:r>
            <w:r>
              <w:rPr>
                <w:rFonts w:hint="eastAsia" w:ascii="宋体" w:hAnsi="宋体" w:eastAsia="宋体" w:cs="宋体"/>
                <w:b w:val="0"/>
                <w:bCs w:val="0"/>
                <w:color w:val="auto"/>
                <w:sz w:val="24"/>
                <w:szCs w:val="24"/>
                <w:highlight w:val="none"/>
              </w:rPr>
              <w:t>）。</w:t>
            </w:r>
          </w:p>
          <w:p w14:paraId="05C94EC5">
            <w:pPr>
              <w:pStyle w:val="2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工程量清单及最高投标限价编制费：</w:t>
            </w:r>
            <w:r>
              <w:rPr>
                <w:rFonts w:hint="eastAsia" w:cs="宋体"/>
                <w:b w:val="0"/>
                <w:bCs w:val="0"/>
                <w:color w:val="auto"/>
                <w:sz w:val="24"/>
                <w:szCs w:val="24"/>
                <w:highlight w:val="none"/>
                <w:lang w:val="en-US" w:eastAsia="zh-CN"/>
              </w:rPr>
              <w:t>2000元</w:t>
            </w:r>
            <w:r>
              <w:rPr>
                <w:rFonts w:hint="eastAsia" w:ascii="宋体" w:hAnsi="宋体" w:eastAsia="宋体" w:cs="宋体"/>
                <w:b w:val="0"/>
                <w:bCs w:val="0"/>
                <w:color w:val="auto"/>
                <w:sz w:val="24"/>
                <w:szCs w:val="24"/>
                <w:highlight w:val="none"/>
              </w:rPr>
              <w:t>（大写</w:t>
            </w:r>
            <w:r>
              <w:rPr>
                <w:rFonts w:hint="eastAsia" w:ascii="宋体" w:hAnsi="宋体" w:eastAsia="宋体" w:cs="宋体"/>
                <w:b w:val="0"/>
                <w:bCs w:val="0"/>
                <w:color w:val="auto"/>
                <w:sz w:val="24"/>
                <w:szCs w:val="24"/>
                <w:highlight w:val="none"/>
                <w:lang w:eastAsia="zh-CN"/>
              </w:rPr>
              <w:t>：</w:t>
            </w:r>
            <w:r>
              <w:rPr>
                <w:rFonts w:hint="eastAsia" w:cs="宋体"/>
                <w:b w:val="0"/>
                <w:bCs w:val="0"/>
                <w:color w:val="auto"/>
                <w:sz w:val="24"/>
                <w:szCs w:val="24"/>
                <w:highlight w:val="none"/>
                <w:lang w:val="en-US" w:eastAsia="zh-CN"/>
              </w:rPr>
              <w:t>贰仟元整</w:t>
            </w:r>
            <w:r>
              <w:rPr>
                <w:rFonts w:hint="eastAsia" w:ascii="宋体" w:hAnsi="宋体" w:eastAsia="宋体" w:cs="宋体"/>
                <w:b w:val="0"/>
                <w:bCs w:val="0"/>
                <w:color w:val="auto"/>
                <w:sz w:val="24"/>
                <w:szCs w:val="24"/>
                <w:highlight w:val="none"/>
              </w:rPr>
              <w:t>）。</w:t>
            </w:r>
          </w:p>
          <w:p w14:paraId="1DBEDD9C">
            <w:pPr>
              <w:pStyle w:val="2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w:t>
            </w:r>
          </w:p>
          <w:p w14:paraId="75933ADC">
            <w:pPr>
              <w:pStyle w:val="2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供应商在投标报价时应综合考虑到报价让利中。</w:t>
            </w:r>
          </w:p>
          <w:p w14:paraId="57576656">
            <w:pPr>
              <w:pStyle w:val="2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53" w:leftChars="25" w:right="53" w:rightChars="25"/>
              <w:jc w:val="both"/>
              <w:textAlignment w:val="auto"/>
              <w:rPr>
                <w:rFonts w:hint="eastAsia" w:ascii="宋体" w:hAnsi="宋体" w:eastAsia="宋体" w:cs="宋体"/>
                <w:bCs/>
                <w:color w:val="auto"/>
                <w:sz w:val="24"/>
                <w:szCs w:val="24"/>
                <w:highlight w:val="none"/>
              </w:rPr>
            </w:pPr>
            <w:r>
              <w:rPr>
                <w:rFonts w:hint="eastAsia"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（成交人）在中标通知书办理前</w:t>
            </w:r>
            <w:r>
              <w:rPr>
                <w:rFonts w:hint="eastAsia" w:cs="宋体"/>
                <w:b w:val="0"/>
                <w:bCs w:val="0"/>
                <w:color w:val="auto"/>
                <w:sz w:val="24"/>
                <w:szCs w:val="24"/>
                <w:highlight w:val="none"/>
                <w:lang w:val="en-US" w:eastAsia="zh-CN"/>
              </w:rPr>
              <w:t>缴纳</w:t>
            </w:r>
            <w:r>
              <w:rPr>
                <w:rFonts w:hint="eastAsia" w:ascii="宋体" w:hAnsi="宋体" w:eastAsia="宋体" w:cs="宋体"/>
                <w:b w:val="0"/>
                <w:bCs w:val="0"/>
                <w:color w:val="auto"/>
                <w:sz w:val="24"/>
                <w:szCs w:val="24"/>
                <w:highlight w:val="none"/>
              </w:rPr>
              <w:t>。</w:t>
            </w:r>
          </w:p>
        </w:tc>
      </w:tr>
      <w:tr w14:paraId="34F1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2222F82D">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29.3</w:t>
            </w:r>
          </w:p>
        </w:tc>
        <w:tc>
          <w:tcPr>
            <w:tcW w:w="842" w:type="pct"/>
            <w:noWrap w:val="0"/>
            <w:vAlign w:val="center"/>
          </w:tcPr>
          <w:p w14:paraId="60C5A687">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质疑函递交方式、接收部门、联系电话和通讯地址</w:t>
            </w:r>
          </w:p>
        </w:tc>
        <w:tc>
          <w:tcPr>
            <w:tcW w:w="3551" w:type="pct"/>
            <w:noWrap w:val="0"/>
            <w:vAlign w:val="center"/>
          </w:tcPr>
          <w:p w14:paraId="32440140">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书面提出</w:t>
            </w:r>
          </w:p>
          <w:p w14:paraId="4CE4E10E">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lang w:eastAsia="zh-CN"/>
              </w:rPr>
            </w:pPr>
            <w:r>
              <w:rPr>
                <w:rFonts w:hint="eastAsia" w:ascii="宋体" w:hAnsi="宋体" w:eastAsia="宋体" w:cs="宋体"/>
                <w:b w:val="0"/>
                <w:color w:val="auto"/>
                <w:sz w:val="24"/>
                <w:szCs w:val="24"/>
                <w:highlight w:val="none"/>
              </w:rPr>
              <w:t>接收部门：</w:t>
            </w:r>
            <w:r>
              <w:rPr>
                <w:rFonts w:hint="eastAsia" w:cs="宋体"/>
                <w:b w:val="0"/>
                <w:color w:val="auto"/>
                <w:sz w:val="24"/>
                <w:szCs w:val="24"/>
                <w:highlight w:val="none"/>
                <w:lang w:eastAsia="zh-CN"/>
              </w:rPr>
              <w:t>阜阳市机关事务管理处</w:t>
            </w:r>
            <w:r>
              <w:rPr>
                <w:rFonts w:hint="eastAsia" w:ascii="宋体" w:hAnsi="宋体" w:eastAsia="宋体" w:cs="宋体"/>
                <w:b w:val="0"/>
                <w:color w:val="auto"/>
                <w:sz w:val="24"/>
                <w:szCs w:val="24"/>
                <w:highlight w:val="none"/>
              </w:rPr>
              <w:t>、</w:t>
            </w:r>
            <w:r>
              <w:rPr>
                <w:rFonts w:hint="eastAsia" w:cs="宋体"/>
                <w:b w:val="0"/>
                <w:color w:val="auto"/>
                <w:sz w:val="24"/>
                <w:szCs w:val="24"/>
                <w:highlight w:val="none"/>
                <w:lang w:eastAsia="zh-CN"/>
              </w:rPr>
              <w:t>安徽乾元工程咨询有限公司</w:t>
            </w:r>
          </w:p>
          <w:p w14:paraId="2DDF24EE">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default"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rPr>
              <w:t>联系电话：</w:t>
            </w:r>
            <w:r>
              <w:rPr>
                <w:rFonts w:hint="eastAsia" w:cs="宋体"/>
                <w:b w:val="0"/>
                <w:color w:val="auto"/>
                <w:sz w:val="24"/>
                <w:szCs w:val="24"/>
                <w:highlight w:val="none"/>
                <w:lang w:val="en-US" w:eastAsia="zh-CN"/>
              </w:rPr>
              <w:t>13905583367</w:t>
            </w:r>
            <w:r>
              <w:rPr>
                <w:rFonts w:hint="eastAsia" w:ascii="宋体" w:hAnsi="宋体" w:eastAsia="宋体" w:cs="宋体"/>
                <w:b w:val="0"/>
                <w:color w:val="auto"/>
                <w:sz w:val="24"/>
                <w:szCs w:val="24"/>
                <w:highlight w:val="none"/>
                <w:lang w:val="en-US" w:eastAsia="zh-CN"/>
              </w:rPr>
              <w:t>、0558-255</w:t>
            </w:r>
            <w:r>
              <w:rPr>
                <w:rFonts w:hint="eastAsia" w:cs="宋体"/>
                <w:b w:val="0"/>
                <w:color w:val="auto"/>
                <w:sz w:val="24"/>
                <w:szCs w:val="24"/>
                <w:highlight w:val="none"/>
                <w:lang w:val="en-US" w:eastAsia="zh-CN"/>
              </w:rPr>
              <w:t>9518</w:t>
            </w:r>
          </w:p>
          <w:p w14:paraId="5BF6E7EE">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电子邮箱：</w:t>
            </w:r>
            <w:r>
              <w:rPr>
                <w:rFonts w:hint="eastAsia" w:cs="宋体"/>
                <w:b w:val="0"/>
                <w:color w:val="auto"/>
                <w:sz w:val="24"/>
                <w:szCs w:val="24"/>
                <w:highlight w:val="none"/>
                <w:lang w:val="en-US" w:eastAsia="zh-CN"/>
              </w:rPr>
              <w:t>398744558@</w:t>
            </w:r>
            <w:r>
              <w:rPr>
                <w:rFonts w:hint="eastAsia" w:ascii="宋体" w:hAnsi="宋体" w:eastAsia="宋体" w:cs="宋体"/>
                <w:b w:val="0"/>
                <w:color w:val="auto"/>
                <w:sz w:val="24"/>
                <w:szCs w:val="24"/>
                <w:highlight w:val="none"/>
                <w:lang w:eastAsia="zh-CN"/>
              </w:rPr>
              <w:t>qq.com</w:t>
            </w:r>
            <w:r>
              <w:rPr>
                <w:rFonts w:hint="eastAsia" w:ascii="宋体" w:hAnsi="宋体" w:eastAsia="宋体" w:cs="宋体"/>
                <w:b w:val="0"/>
                <w:color w:val="auto"/>
                <w:sz w:val="24"/>
                <w:szCs w:val="24"/>
                <w:highlight w:val="none"/>
              </w:rPr>
              <w:t>（代理机构）</w:t>
            </w:r>
          </w:p>
          <w:p w14:paraId="10750FBA">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lef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通讯地址：</w:t>
            </w:r>
            <w:r>
              <w:rPr>
                <w:rFonts w:hint="eastAsia" w:cs="宋体"/>
                <w:b w:val="0"/>
                <w:color w:val="auto"/>
                <w:sz w:val="24"/>
                <w:szCs w:val="24"/>
                <w:highlight w:val="none"/>
                <w:lang w:eastAsia="zh-CN"/>
              </w:rPr>
              <w:t>阜阳市颍州区清河西路123号</w:t>
            </w:r>
            <w:r>
              <w:rPr>
                <w:rFonts w:hint="eastAsia" w:ascii="宋体" w:hAnsi="宋体" w:eastAsia="宋体" w:cs="宋体"/>
                <w:b w:val="0"/>
                <w:color w:val="auto"/>
                <w:sz w:val="24"/>
                <w:szCs w:val="24"/>
                <w:highlight w:val="none"/>
              </w:rPr>
              <w:t>、</w:t>
            </w:r>
            <w:r>
              <w:rPr>
                <w:rFonts w:hint="eastAsia" w:cs="宋体"/>
                <w:b w:val="0"/>
                <w:color w:val="auto"/>
                <w:sz w:val="24"/>
                <w:szCs w:val="24"/>
                <w:highlight w:val="none"/>
                <w:lang w:eastAsia="zh-CN"/>
              </w:rPr>
              <w:t>阜阳市颍州区清河街道淮河路2236号阜阳新城吾悦广场6#商业楼3S038-3S039室</w:t>
            </w:r>
          </w:p>
        </w:tc>
      </w:tr>
      <w:tr w14:paraId="7721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pct"/>
            <w:noWrap w:val="0"/>
            <w:vAlign w:val="center"/>
          </w:tcPr>
          <w:p w14:paraId="28285887">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rPr>
              <w:t>3</w:t>
            </w:r>
            <w:r>
              <w:rPr>
                <w:rFonts w:hint="eastAsia" w:ascii="宋体" w:hAnsi="宋体" w:eastAsia="宋体" w:cs="宋体"/>
                <w:bCs/>
                <w:color w:val="auto"/>
                <w:kern w:val="2"/>
                <w:sz w:val="24"/>
                <w:szCs w:val="24"/>
                <w:highlight w:val="none"/>
                <w:lang w:val="en-US" w:eastAsia="zh-CN"/>
              </w:rPr>
              <w:t>0</w:t>
            </w:r>
          </w:p>
        </w:tc>
        <w:tc>
          <w:tcPr>
            <w:tcW w:w="842" w:type="pct"/>
            <w:noWrap w:val="0"/>
            <w:vAlign w:val="center"/>
          </w:tcPr>
          <w:p w14:paraId="0D0933E5">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其他内容</w:t>
            </w:r>
          </w:p>
        </w:tc>
        <w:tc>
          <w:tcPr>
            <w:tcW w:w="3551" w:type="pct"/>
            <w:noWrap w:val="0"/>
            <w:vAlign w:val="center"/>
          </w:tcPr>
          <w:p w14:paraId="27B058A9">
            <w:pPr>
              <w:pStyle w:val="23"/>
              <w:keepNext w:val="0"/>
              <w:keepLines w:val="0"/>
              <w:pageBreakBefore w:val="0"/>
              <w:widowControl w:val="0"/>
              <w:kinsoku/>
              <w:wordWrap/>
              <w:overflowPunct/>
              <w:topLinePunct w:val="0"/>
              <w:bidi w:val="0"/>
              <w:spacing w:before="0" w:beforeAutospacing="0" w:after="0" w:afterAutospacing="0" w:line="360" w:lineRule="auto"/>
              <w:ind w:right="53" w:rightChars="25"/>
              <w:jc w:val="both"/>
              <w:textAlignment w:val="auto"/>
              <w:rPr>
                <w:rFonts w:hint="eastAsia" w:ascii="宋体" w:hAnsi="宋体" w:eastAsia="宋体" w:cs="宋体"/>
                <w:b w:val="0"/>
                <w:color w:val="auto"/>
                <w:sz w:val="24"/>
                <w:szCs w:val="24"/>
                <w:highlight w:val="none"/>
              </w:rPr>
            </w:pPr>
          </w:p>
        </w:tc>
      </w:tr>
      <w:tr w14:paraId="2010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3F7E4657">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3</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.3</w:t>
            </w:r>
          </w:p>
        </w:tc>
        <w:tc>
          <w:tcPr>
            <w:tcW w:w="842" w:type="pct"/>
            <w:noWrap w:val="0"/>
            <w:vAlign w:val="center"/>
          </w:tcPr>
          <w:p w14:paraId="504CEAE5">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计划工期</w:t>
            </w:r>
          </w:p>
        </w:tc>
        <w:tc>
          <w:tcPr>
            <w:tcW w:w="3551" w:type="pct"/>
            <w:noWrap w:val="0"/>
            <w:vAlign w:val="center"/>
          </w:tcPr>
          <w:p w14:paraId="290634CC">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计划工期：</w:t>
            </w:r>
            <w:r>
              <w:rPr>
                <w:rFonts w:hint="eastAsia" w:cs="宋体"/>
                <w:b w:val="0"/>
                <w:color w:val="auto"/>
                <w:sz w:val="24"/>
                <w:szCs w:val="24"/>
                <w:highlight w:val="none"/>
                <w:u w:val="single"/>
                <w:lang w:val="en-US" w:eastAsia="zh-CN"/>
              </w:rPr>
              <w:t>30</w:t>
            </w:r>
            <w:r>
              <w:rPr>
                <w:rFonts w:hint="eastAsia" w:ascii="宋体" w:hAnsi="宋体" w:eastAsia="宋体" w:cs="宋体"/>
                <w:b w:val="0"/>
                <w:color w:val="auto"/>
                <w:sz w:val="24"/>
                <w:szCs w:val="24"/>
                <w:highlight w:val="none"/>
              </w:rPr>
              <w:t>日历天</w:t>
            </w:r>
          </w:p>
          <w:p w14:paraId="60EB4E6B">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计划开工日期：</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年</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月</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日，</w:t>
            </w:r>
            <w:bookmarkStart w:id="32" w:name="EB2a2e1a22d449405a860670c095486ab8"/>
            <w:r>
              <w:rPr>
                <w:rFonts w:hint="eastAsia" w:ascii="宋体" w:hAnsi="宋体" w:eastAsia="宋体" w:cs="宋体"/>
                <w:b w:val="0"/>
                <w:color w:val="auto"/>
                <w:sz w:val="24"/>
                <w:szCs w:val="24"/>
                <w:highlight w:val="none"/>
              </w:rPr>
              <w:t>具体开工时间以开工令为准。</w:t>
            </w:r>
            <w:bookmarkEnd w:id="32"/>
          </w:p>
        </w:tc>
      </w:tr>
      <w:tr w14:paraId="1BB9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318F823C">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3</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.4</w:t>
            </w:r>
          </w:p>
        </w:tc>
        <w:tc>
          <w:tcPr>
            <w:tcW w:w="842" w:type="pct"/>
            <w:noWrap w:val="0"/>
            <w:vAlign w:val="center"/>
          </w:tcPr>
          <w:p w14:paraId="7FD8BB02">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质量标准要求</w:t>
            </w:r>
          </w:p>
        </w:tc>
        <w:tc>
          <w:tcPr>
            <w:tcW w:w="3551" w:type="pct"/>
            <w:noWrap w:val="0"/>
            <w:vAlign w:val="center"/>
          </w:tcPr>
          <w:p w14:paraId="2100BFC2">
            <w:pPr>
              <w:pStyle w:val="25"/>
              <w:keepNext w:val="0"/>
              <w:keepLines w:val="0"/>
              <w:pageBreakBefore w:val="0"/>
              <w:tabs>
                <w:tab w:val="left" w:pos="1152"/>
              </w:tabs>
              <w:kinsoku/>
              <w:wordWrap/>
              <w:overflowPunct/>
              <w:topLinePunct w:val="0"/>
              <w:bidi w:val="0"/>
              <w:spacing w:before="0" w:beforeAutospacing="0" w:after="0" w:afterAutospacing="0" w:line="360" w:lineRule="auto"/>
              <w:ind w:left="53" w:leftChars="25" w:right="53" w:rightChars="25"/>
              <w:textAlignment w:val="auto"/>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质量标准：合格</w:t>
            </w:r>
          </w:p>
        </w:tc>
      </w:tr>
      <w:tr w14:paraId="61CA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07F6F278">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rPr>
              <w:t>3</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lang w:val="en-US" w:eastAsia="zh-CN"/>
              </w:rPr>
              <w:t>5</w:t>
            </w:r>
          </w:p>
        </w:tc>
        <w:tc>
          <w:tcPr>
            <w:tcW w:w="842" w:type="pct"/>
            <w:noWrap w:val="0"/>
            <w:vAlign w:val="center"/>
          </w:tcPr>
          <w:p w14:paraId="3E418690">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安全文明要求</w:t>
            </w:r>
          </w:p>
        </w:tc>
        <w:tc>
          <w:tcPr>
            <w:tcW w:w="3551" w:type="pct"/>
            <w:noWrap w:val="0"/>
            <w:vAlign w:val="center"/>
          </w:tcPr>
          <w:p w14:paraId="4DF329CF">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必须确保安全文明施工，符合国家和项目所在地现行相关规定</w:t>
            </w:r>
          </w:p>
        </w:tc>
      </w:tr>
      <w:tr w14:paraId="330D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5AAF98C6">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rPr>
              <w:t>3</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lang w:val="en-US" w:eastAsia="zh-CN"/>
              </w:rPr>
              <w:t>6</w:t>
            </w:r>
          </w:p>
        </w:tc>
        <w:tc>
          <w:tcPr>
            <w:tcW w:w="842" w:type="pct"/>
            <w:noWrap w:val="0"/>
            <w:vAlign w:val="center"/>
          </w:tcPr>
          <w:p w14:paraId="7D5E93C5">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总包及分包规定</w:t>
            </w:r>
          </w:p>
        </w:tc>
        <w:tc>
          <w:tcPr>
            <w:tcW w:w="3551" w:type="pct"/>
            <w:noWrap w:val="0"/>
            <w:vAlign w:val="center"/>
          </w:tcPr>
          <w:p w14:paraId="5A2E96A6">
            <w:pPr>
              <w:keepNext w:val="0"/>
              <w:keepLines w:val="0"/>
              <w:pageBreakBefore w:val="0"/>
              <w:kinsoku/>
              <w:wordWrap/>
              <w:overflowPunct/>
              <w:topLinePunct w:val="0"/>
              <w:bidi w:val="0"/>
              <w:spacing w:line="360" w:lineRule="auto"/>
              <w:ind w:left="53" w:leftChars="25" w:right="53" w:rightChars="25"/>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供应商不得在成交后将工程转包给其它施工单位。</w:t>
            </w:r>
          </w:p>
          <w:p w14:paraId="5CD80C63">
            <w:pPr>
              <w:keepNext w:val="0"/>
              <w:keepLines w:val="0"/>
              <w:pageBreakBefore w:val="0"/>
              <w:kinsoku/>
              <w:wordWrap/>
              <w:overflowPunct/>
              <w:topLinePunct w:val="0"/>
              <w:bidi w:val="0"/>
              <w:spacing w:line="360" w:lineRule="auto"/>
              <w:ind w:left="53" w:leftChars="25" w:right="53" w:rightChars="25"/>
              <w:jc w:val="left"/>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分包情况</w:t>
            </w:r>
          </w:p>
          <w:p w14:paraId="34DDFFBA">
            <w:pPr>
              <w:keepNext w:val="0"/>
              <w:keepLines w:val="0"/>
              <w:pageBreakBefore w:val="0"/>
              <w:kinsoku/>
              <w:wordWrap/>
              <w:overflowPunct/>
              <w:topLinePunct w:val="0"/>
              <w:bidi w:val="0"/>
              <w:spacing w:line="360" w:lineRule="auto"/>
              <w:ind w:left="53" w:leftChars="25" w:right="53" w:rightChars="25"/>
              <w:jc w:val="left"/>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□允许专业分包，分包项目、内容及分包商须经采购人及监理单位同意和认可</w:t>
            </w:r>
          </w:p>
          <w:p w14:paraId="5692773E">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rPr>
              <w:t>不允许</w:t>
            </w:r>
          </w:p>
        </w:tc>
      </w:tr>
      <w:tr w14:paraId="0852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0A17F96D">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rPr>
              <w:t>3</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lang w:val="en-US" w:eastAsia="zh-CN"/>
              </w:rPr>
              <w:t>7</w:t>
            </w:r>
          </w:p>
        </w:tc>
        <w:tc>
          <w:tcPr>
            <w:tcW w:w="842" w:type="pct"/>
            <w:noWrap w:val="0"/>
            <w:vAlign w:val="center"/>
          </w:tcPr>
          <w:p w14:paraId="19CD586B">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现场条件</w:t>
            </w:r>
          </w:p>
        </w:tc>
        <w:tc>
          <w:tcPr>
            <w:tcW w:w="3551" w:type="pct"/>
            <w:noWrap w:val="0"/>
            <w:vAlign w:val="center"/>
          </w:tcPr>
          <w:p w14:paraId="674CC415">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具备开工条件</w:t>
            </w:r>
          </w:p>
        </w:tc>
      </w:tr>
      <w:tr w14:paraId="1B61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23AAA696">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rPr>
              <w:t>3</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lang w:val="en-US" w:eastAsia="zh-CN"/>
              </w:rPr>
              <w:t>8</w:t>
            </w:r>
          </w:p>
        </w:tc>
        <w:tc>
          <w:tcPr>
            <w:tcW w:w="842" w:type="pct"/>
            <w:noWrap w:val="0"/>
            <w:vAlign w:val="center"/>
          </w:tcPr>
          <w:p w14:paraId="5DBC33F6">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采购人提供的资料</w:t>
            </w:r>
          </w:p>
        </w:tc>
        <w:tc>
          <w:tcPr>
            <w:tcW w:w="3551" w:type="pct"/>
            <w:noWrap w:val="0"/>
            <w:vAlign w:val="center"/>
          </w:tcPr>
          <w:p w14:paraId="5A59810F">
            <w:pPr>
              <w:keepNext w:val="0"/>
              <w:keepLines w:val="0"/>
              <w:pageBreakBefore w:val="0"/>
              <w:kinsoku/>
              <w:wordWrap/>
              <w:overflowPunct/>
              <w:topLinePunct w:val="0"/>
              <w:bidi w:val="0"/>
              <w:adjustRightInd w:val="0"/>
              <w:snapToGrid w:val="0"/>
              <w:spacing w:line="360" w:lineRule="auto"/>
              <w:ind w:left="53" w:leftChars="25" w:right="53" w:rightChars="25"/>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磋商文件</w:t>
            </w:r>
          </w:p>
          <w:p w14:paraId="73236CEE">
            <w:pPr>
              <w:keepNext w:val="0"/>
              <w:keepLines w:val="0"/>
              <w:pageBreakBefore w:val="0"/>
              <w:kinsoku/>
              <w:wordWrap/>
              <w:overflowPunct/>
              <w:topLinePunct w:val="0"/>
              <w:bidi w:val="0"/>
              <w:adjustRightInd w:val="0"/>
              <w:snapToGrid w:val="0"/>
              <w:spacing w:line="360" w:lineRule="auto"/>
              <w:ind w:left="53" w:leftChars="25" w:right="53" w:rightChars="25"/>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工程量清单</w:t>
            </w:r>
          </w:p>
          <w:p w14:paraId="02FBA327">
            <w:pPr>
              <w:keepNext w:val="0"/>
              <w:keepLines w:val="0"/>
              <w:pageBreakBefore w:val="0"/>
              <w:kinsoku/>
              <w:wordWrap/>
              <w:overflowPunct/>
              <w:topLinePunct w:val="0"/>
              <w:bidi w:val="0"/>
              <w:adjustRightInd w:val="0"/>
              <w:snapToGrid w:val="0"/>
              <w:spacing w:line="360" w:lineRule="auto"/>
              <w:ind w:left="53" w:leftChars="25" w:right="53" w:rightChars="25"/>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最高投标限价</w:t>
            </w:r>
          </w:p>
          <w:p w14:paraId="1394F1B1">
            <w:pPr>
              <w:keepNext w:val="0"/>
              <w:keepLines w:val="0"/>
              <w:pageBreakBefore w:val="0"/>
              <w:kinsoku/>
              <w:wordWrap/>
              <w:overflowPunct/>
              <w:topLinePunct w:val="0"/>
              <w:bidi w:val="0"/>
              <w:adjustRightInd w:val="0"/>
              <w:snapToGrid w:val="0"/>
              <w:spacing w:line="360" w:lineRule="auto"/>
              <w:ind w:left="53" w:leftChars="25" w:right="53" w:rightChars="25"/>
              <w:jc w:val="left"/>
              <w:textAlignment w:val="auto"/>
              <w:rPr>
                <w:rFonts w:hint="eastAsia" w:ascii="宋体" w:hAnsi="宋体" w:eastAsia="宋体" w:cs="宋体"/>
                <w:b w:val="0"/>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eastAsia="宋体" w:cs="宋体"/>
                <w:bCs/>
                <w:color w:val="auto"/>
                <w:sz w:val="24"/>
                <w:szCs w:val="24"/>
                <w:highlight w:val="none"/>
              </w:rPr>
              <w:t>电子版图纸</w:t>
            </w:r>
          </w:p>
        </w:tc>
      </w:tr>
      <w:tr w14:paraId="66D8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70029336">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30</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lang w:val="en-US" w:eastAsia="zh-CN"/>
              </w:rPr>
              <w:t>9</w:t>
            </w:r>
          </w:p>
        </w:tc>
        <w:tc>
          <w:tcPr>
            <w:tcW w:w="842" w:type="pct"/>
            <w:noWrap w:val="0"/>
            <w:vAlign w:val="center"/>
          </w:tcPr>
          <w:p w14:paraId="1CE79DED">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工程量清单和最高投标限价编制费</w:t>
            </w:r>
          </w:p>
        </w:tc>
        <w:tc>
          <w:tcPr>
            <w:tcW w:w="3551" w:type="pct"/>
            <w:noWrap w:val="0"/>
            <w:vAlign w:val="center"/>
          </w:tcPr>
          <w:p w14:paraId="32323374">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详见本表26.1</w:t>
            </w:r>
          </w:p>
        </w:tc>
      </w:tr>
      <w:tr w14:paraId="17C8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05" w:type="pct"/>
            <w:noWrap w:val="0"/>
            <w:vAlign w:val="center"/>
          </w:tcPr>
          <w:p w14:paraId="7C962768">
            <w:pPr>
              <w:pStyle w:val="24"/>
              <w:keepNext w:val="0"/>
              <w:keepLines w:val="0"/>
              <w:pageBreakBefore w:val="0"/>
              <w:widowControl w:val="0"/>
              <w:pBdr>
                <w:bottom w:val="none" w:color="auto" w:sz="0" w:space="0"/>
              </w:pBdr>
              <w:tabs>
                <w:tab w:val="clear" w:pos="4153"/>
                <w:tab w:val="clear" w:pos="8306"/>
              </w:tabs>
              <w:kinsoku/>
              <w:wordWrap/>
              <w:overflowPunct/>
              <w:topLinePunct w:val="0"/>
              <w:bidi w:val="0"/>
              <w:adjustRightInd/>
              <w:snapToGrid/>
              <w:spacing w:line="360" w:lineRule="auto"/>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rPr>
              <w:t>3</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.1</w:t>
            </w:r>
            <w:r>
              <w:rPr>
                <w:rFonts w:hint="eastAsia" w:ascii="宋体" w:hAnsi="宋体" w:eastAsia="宋体" w:cs="宋体"/>
                <w:bCs/>
                <w:color w:val="auto"/>
                <w:kern w:val="2"/>
                <w:sz w:val="24"/>
                <w:szCs w:val="24"/>
                <w:highlight w:val="none"/>
                <w:lang w:val="en-US" w:eastAsia="zh-CN"/>
              </w:rPr>
              <w:t>0</w:t>
            </w:r>
          </w:p>
        </w:tc>
        <w:tc>
          <w:tcPr>
            <w:tcW w:w="842" w:type="pct"/>
            <w:noWrap w:val="0"/>
            <w:vAlign w:val="center"/>
          </w:tcPr>
          <w:p w14:paraId="0E7CA84A">
            <w:pPr>
              <w:pStyle w:val="23"/>
              <w:keepNext w:val="0"/>
              <w:keepLines w:val="0"/>
              <w:pageBreakBefore w:val="0"/>
              <w:widowControl w:val="0"/>
              <w:kinsoku/>
              <w:wordWrap/>
              <w:overflowPunct/>
              <w:topLinePunct w:val="0"/>
              <w:bidi w:val="0"/>
              <w:adjustRightInd/>
              <w:snapToGrid/>
              <w:spacing w:before="0" w:beforeAutospacing="0" w:after="0" w:afterAutospacing="0" w:line="360" w:lineRule="auto"/>
              <w:ind w:left="0" w:leftChars="0"/>
              <w:jc w:val="center"/>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其他补充说明</w:t>
            </w:r>
          </w:p>
        </w:tc>
        <w:tc>
          <w:tcPr>
            <w:tcW w:w="3551" w:type="pct"/>
            <w:noWrap w:val="0"/>
            <w:vAlign w:val="center"/>
          </w:tcPr>
          <w:p w14:paraId="4197F82A">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cs="宋体"/>
                <w:b w:val="0"/>
                <w:color w:val="auto"/>
                <w:sz w:val="24"/>
                <w:szCs w:val="24"/>
                <w:highlight w:val="none"/>
                <w:lang w:eastAsia="zh-CN"/>
              </w:rPr>
              <w:t>1.</w:t>
            </w:r>
            <w:r>
              <w:rPr>
                <w:rFonts w:hint="eastAsia" w:ascii="宋体" w:hAnsi="宋体" w:eastAsia="宋体" w:cs="宋体"/>
                <w:b w:val="0"/>
                <w:color w:val="auto"/>
                <w:sz w:val="24"/>
                <w:szCs w:val="24"/>
                <w:highlight w:val="none"/>
              </w:rPr>
              <w:t>报价及合同价款的方式：固定总价合同</w:t>
            </w:r>
          </w:p>
          <w:p w14:paraId="1EEC1820">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lef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供应商投标时采用固定总价报价方式，供应商不再对清单进行分项报价。报价浮动率=【报价-（暂估价、暂列金额）】/【最高投标限价-（暂估价、暂列金额）】*100%（保留两位小数，小数点后第三位四舍五入）。 </w:t>
            </w:r>
          </w:p>
          <w:p w14:paraId="6C7BFBD3">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工程量清单及最高投标限价的确认：采购人编制的工程量清单及最高投标限价作为本次报价的基础依据，供应商应在投标答疑截止时间前根据施工图对采购人提供的工程量清单及最高投标限价组价进行核算并提出异议，分项工程量误差在正负3%之内的不予调整。若供应商在规定的期限内提出异议，并提供相应的工程量计算书，以便采购人及时核对，并以采购人重新确定的工程量清单作为报价依据，响应文件解密后工程量清单及最高投标限价组价一律不予调整（设计变更、经济签证、工程联系单等除外）。 </w:t>
            </w:r>
          </w:p>
          <w:p w14:paraId="7F0DCABB">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技术规范要求的费用应包括在报价中。在设计图中如无图示或未表达明确的，且各投标单位没在规定期限内提出异议，决算时不得调整造价，视为该项费用已包括在投标总价内。</w:t>
            </w:r>
          </w:p>
          <w:p w14:paraId="19210F23">
            <w:pPr>
              <w:keepNext w:val="0"/>
              <w:keepLines w:val="0"/>
              <w:pageBreakBefore w:val="0"/>
              <w:numPr>
                <w:ilvl w:val="0"/>
                <w:numId w:val="0"/>
              </w:numPr>
              <w:kinsoku/>
              <w:wordWrap/>
              <w:overflowPunct/>
              <w:topLinePunct w:val="0"/>
              <w:bidi w:val="0"/>
              <w:spacing w:line="360" w:lineRule="auto"/>
              <w:ind w:left="53" w:leftChars="25" w:right="53" w:rightChars="25"/>
              <w:textAlignment w:val="auto"/>
              <w:rPr>
                <w:rFonts w:hint="eastAsia" w:ascii="宋体" w:hAnsi="宋体" w:cs="宋体"/>
                <w:bCs/>
                <w:color w:val="auto"/>
                <w:sz w:val="24"/>
                <w:szCs w:val="24"/>
                <w:highlight w:val="none"/>
                <w:lang w:val="en-US" w:eastAsia="zh-CN"/>
              </w:rPr>
            </w:pPr>
            <w:r>
              <w:rPr>
                <w:rFonts w:hint="eastAsia" w:ascii="宋体" w:hAnsi="宋体" w:eastAsia="宋体" w:cs="宋体"/>
                <w:b w:val="0"/>
                <w:color w:val="auto"/>
                <w:sz w:val="24"/>
                <w:szCs w:val="24"/>
                <w:highlight w:val="none"/>
              </w:rPr>
              <w:t>后期结算过程中利用采购人发布的工程量清单及分项组价作为结算依据。为规范工程结算管理， 发布竞争性</w:t>
            </w:r>
            <w:r>
              <w:rPr>
                <w:rFonts w:hint="eastAsia" w:ascii="宋体" w:hAnsi="宋体" w:eastAsia="宋体" w:cs="宋体"/>
                <w:b w:val="0"/>
                <w:color w:val="auto"/>
                <w:sz w:val="24"/>
                <w:szCs w:val="24"/>
                <w:highlight w:val="none"/>
                <w:lang w:val="en-US" w:eastAsia="zh-CN"/>
              </w:rPr>
              <w:t>磋商</w:t>
            </w:r>
            <w:r>
              <w:rPr>
                <w:rFonts w:hint="eastAsia" w:ascii="宋体" w:hAnsi="宋体" w:eastAsia="宋体" w:cs="宋体"/>
                <w:b w:val="0"/>
                <w:color w:val="auto"/>
                <w:sz w:val="24"/>
                <w:szCs w:val="24"/>
                <w:highlight w:val="none"/>
              </w:rPr>
              <w:t>文件时， 最高投标限价、工程量清单及工程项目最高投标限价汇总表、单项工程组价汇总表、单位工程组价汇总表、分部分项工程量清单计价表、措施项目清单计价表、其他项目清单计价汇总表、规费、税金项目清单计价表、主要材料价格表等一同发布，以利于后期作为结算的依据。</w:t>
            </w:r>
          </w:p>
          <w:p w14:paraId="0E484467">
            <w:pPr>
              <w:keepNext w:val="0"/>
              <w:keepLines w:val="0"/>
              <w:pageBreakBefore w:val="0"/>
              <w:numPr>
                <w:ilvl w:val="0"/>
                <w:numId w:val="0"/>
              </w:numPr>
              <w:kinsoku/>
              <w:wordWrap/>
              <w:overflowPunct/>
              <w:topLinePunct w:val="0"/>
              <w:bidi w:val="0"/>
              <w:spacing w:line="360" w:lineRule="auto"/>
              <w:ind w:left="53" w:leftChars="25" w:right="53" w:rightChars="25"/>
              <w:textAlignment w:val="auto"/>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eastAsia="zh-CN"/>
              </w:rPr>
              <w:t>解释权：</w:t>
            </w:r>
          </w:p>
          <w:p w14:paraId="12B98F8C">
            <w:pPr>
              <w:keepNext w:val="0"/>
              <w:keepLines w:val="0"/>
              <w:pageBreakBefore w:val="0"/>
              <w:numPr>
                <w:ilvl w:val="0"/>
                <w:numId w:val="0"/>
              </w:numPr>
              <w:kinsoku/>
              <w:wordWrap/>
              <w:overflowPunct/>
              <w:topLinePunct w:val="0"/>
              <w:bidi w:val="0"/>
              <w:spacing w:line="360" w:lineRule="auto"/>
              <w:ind w:left="53" w:leftChars="25" w:right="53" w:rightChars="25"/>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（1）构成本磋商文件的各个组成文件应互为解释，互为说明；</w:t>
            </w:r>
          </w:p>
          <w:p w14:paraId="2635BE30">
            <w:pPr>
              <w:keepNext w:val="0"/>
              <w:keepLines w:val="0"/>
              <w:pageBreakBefore w:val="0"/>
              <w:kinsoku/>
              <w:wordWrap/>
              <w:overflowPunct/>
              <w:topLinePunct w:val="0"/>
              <w:bidi w:val="0"/>
              <w:spacing w:line="360" w:lineRule="auto"/>
              <w:ind w:left="53" w:leftChars="25" w:right="53" w:rightChars="25"/>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53E212D0">
            <w:pPr>
              <w:keepNext w:val="0"/>
              <w:keepLines w:val="0"/>
              <w:pageBreakBefore w:val="0"/>
              <w:kinsoku/>
              <w:wordWrap/>
              <w:overflowPunct/>
              <w:topLinePunct w:val="0"/>
              <w:bidi w:val="0"/>
              <w:spacing w:line="360" w:lineRule="auto"/>
              <w:ind w:left="53" w:leftChars="25" w:right="53" w:rightChars="25"/>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18905799">
            <w:pPr>
              <w:keepNext w:val="0"/>
              <w:keepLines w:val="0"/>
              <w:pageBreakBefore w:val="0"/>
              <w:kinsoku/>
              <w:wordWrap/>
              <w:overflowPunct/>
              <w:topLinePunct w:val="0"/>
              <w:bidi w:val="0"/>
              <w:spacing w:line="360" w:lineRule="auto"/>
              <w:ind w:left="53" w:leftChars="25" w:right="53" w:rightChars="25"/>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（4）除磋商文件中有特别规定外，仅适用于磋商及响应文件提交阶段的规定，按竞争性磋商公告、磋商邀请、供应商须知、评审方法和标准、响应文件格式的先后顺序解释；</w:t>
            </w:r>
          </w:p>
          <w:p w14:paraId="2233FC15">
            <w:pPr>
              <w:pStyle w:val="23"/>
              <w:keepNext w:val="0"/>
              <w:keepLines w:val="0"/>
              <w:pageBreakBefore w:val="0"/>
              <w:widowControl w:val="0"/>
              <w:kinsoku/>
              <w:wordWrap/>
              <w:overflowPunct/>
              <w:topLinePunct w:val="0"/>
              <w:bidi w:val="0"/>
              <w:spacing w:before="0" w:beforeAutospacing="0" w:after="0" w:afterAutospacing="0" w:line="360" w:lineRule="auto"/>
              <w:ind w:left="53" w:leftChars="25" w:right="53" w:rightChars="25"/>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（5）按本款前述规定仍不能形成结论的，由采购人负责解释。</w:t>
            </w:r>
          </w:p>
        </w:tc>
      </w:tr>
      <w:tr w14:paraId="1AEF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2" w:type="dxa"/>
            <w:noWrap w:val="0"/>
            <w:vAlign w:val="center"/>
          </w:tcPr>
          <w:p w14:paraId="69176B0F">
            <w:pPr>
              <w:pStyle w:val="27"/>
              <w:keepNext w:val="0"/>
              <w:keepLines w:val="0"/>
              <w:pageBreakBefore w:val="0"/>
              <w:widowControl w:val="0"/>
              <w:kinsoku/>
              <w:wordWrap/>
              <w:overflowPunct/>
              <w:topLinePunct w:val="0"/>
              <w:bidi w:val="0"/>
              <w:snapToGrid/>
              <w:spacing w:line="360" w:lineRule="auto"/>
              <w:ind w:left="0" w:leftChars="0" w:right="0" w:rightChars="0"/>
              <w:jc w:val="center"/>
              <w:rPr>
                <w:rFonts w:hint="eastAsia" w:ascii="宋体" w:hAnsi="宋体" w:eastAsia="宋体" w:cs="宋体"/>
                <w:bCs/>
                <w:color w:val="auto"/>
                <w:kern w:val="2"/>
                <w:sz w:val="24"/>
                <w:szCs w:val="24"/>
                <w:highlight w:val="none"/>
              </w:rPr>
            </w:pPr>
          </w:p>
        </w:tc>
        <w:tc>
          <w:tcPr>
            <w:tcW w:w="1507" w:type="dxa"/>
            <w:noWrap w:val="0"/>
            <w:vAlign w:val="center"/>
          </w:tcPr>
          <w:p w14:paraId="7BB1EF32">
            <w:pPr>
              <w:pStyle w:val="27"/>
              <w:spacing w:line="360" w:lineRule="auto"/>
              <w:jc w:val="center"/>
              <w:rPr>
                <w:rFonts w:hint="eastAsia" w:ascii="宋体" w:hAnsi="宋体" w:eastAsia="宋体" w:cs="宋体"/>
                <w:b w:val="0"/>
                <w:color w:val="auto"/>
                <w:sz w:val="24"/>
                <w:szCs w:val="24"/>
                <w:highlight w:val="none"/>
              </w:rPr>
            </w:pPr>
          </w:p>
        </w:tc>
        <w:tc>
          <w:tcPr>
            <w:tcW w:w="6353" w:type="dxa"/>
            <w:noWrap w:val="0"/>
            <w:vAlign w:val="center"/>
          </w:tcPr>
          <w:p w14:paraId="3A4A71B6">
            <w:pPr>
              <w:pStyle w:val="27"/>
              <w:spacing w:line="360" w:lineRule="auto"/>
              <w:jc w:val="both"/>
              <w:rPr>
                <w:rFonts w:hint="eastAsia" w:ascii="宋体" w:hAnsi="宋体" w:eastAsia="宋体" w:cs="宋体"/>
                <w:b w:val="0"/>
                <w:color w:val="auto"/>
                <w:sz w:val="24"/>
                <w:szCs w:val="24"/>
                <w:highlight w:val="none"/>
              </w:rPr>
            </w:pPr>
          </w:p>
        </w:tc>
      </w:tr>
    </w:tbl>
    <w:p w14:paraId="175E7779">
      <w:pPr>
        <w:spacing w:line="480" w:lineRule="auto"/>
        <w:jc w:val="center"/>
        <w:outlineLvl w:val="9"/>
        <w:rPr>
          <w:rFonts w:hint="eastAsia" w:ascii="宋体" w:hAnsi="宋体" w:eastAsia="宋体" w:cs="宋体"/>
          <w:b/>
          <w:color w:val="auto"/>
          <w:sz w:val="24"/>
          <w:szCs w:val="24"/>
          <w:highlight w:val="none"/>
        </w:rPr>
      </w:pPr>
      <w:r>
        <w:rPr>
          <w:rFonts w:hint="eastAsia" w:ascii="仿宋" w:hAnsi="仿宋" w:eastAsia="仿宋" w:cs="仿宋"/>
          <w:b/>
          <w:color w:val="auto"/>
          <w:sz w:val="28"/>
          <w:szCs w:val="28"/>
          <w:highlight w:val="none"/>
        </w:rPr>
        <w:br w:type="page"/>
      </w:r>
      <w:bookmarkStart w:id="33" w:name="_Toc18784"/>
      <w:bookmarkStart w:id="34" w:name="_Toc26858"/>
      <w:bookmarkStart w:id="35" w:name="_Toc10266"/>
      <w:r>
        <w:rPr>
          <w:rFonts w:hint="eastAsia" w:ascii="宋体" w:hAnsi="宋体" w:eastAsia="宋体" w:cs="宋体"/>
          <w:b/>
          <w:color w:val="auto"/>
          <w:sz w:val="24"/>
          <w:szCs w:val="24"/>
          <w:highlight w:val="none"/>
        </w:rPr>
        <w:t>二、供应商须知正文</w:t>
      </w:r>
      <w:bookmarkEnd w:id="33"/>
      <w:bookmarkEnd w:id="34"/>
      <w:bookmarkEnd w:id="35"/>
    </w:p>
    <w:p w14:paraId="211D1B21">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.采购人、采购代理机构及供应商</w:t>
      </w:r>
    </w:p>
    <w:p w14:paraId="144B4BD3">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.1采购人：是指依法开展政府采购活动的国家机关、事业单位、团体组织。</w:t>
      </w:r>
    </w:p>
    <w:p w14:paraId="7E39F84D">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.4供应商：是指向采购人提供货物、工程或者服务的法人、</w:t>
      </w:r>
      <w:r>
        <w:rPr>
          <w:rFonts w:hint="eastAsia" w:ascii="宋体" w:hAnsi="宋体" w:eastAsia="宋体" w:cs="宋体"/>
          <w:color w:val="auto"/>
          <w:sz w:val="24"/>
          <w:szCs w:val="24"/>
          <w:highlight w:val="none"/>
          <w:lang w:val="en-US" w:eastAsia="zh-CN"/>
        </w:rPr>
        <w:t>其他</w:t>
      </w:r>
      <w:r>
        <w:rPr>
          <w:rFonts w:hint="eastAsia" w:ascii="宋体" w:hAnsi="宋体" w:eastAsia="宋体" w:cs="宋体"/>
          <w:color w:val="auto"/>
          <w:sz w:val="24"/>
          <w:szCs w:val="24"/>
          <w:highlight w:val="none"/>
        </w:rPr>
        <w:t>组织或者自然人。分支机构不得参加政府采购活动，但银行、保险、石油石化、电力、电信等特殊行业除外。本项目的供应商须满足以下条件：</w:t>
      </w:r>
    </w:p>
    <w:p w14:paraId="4FDEBB81">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具备《中华人民共和国政府采购法》第二十二条关于供应商条件的规定，遵守本项目采购人本级和上级财政部门政府采购的有关规定。</w:t>
      </w:r>
    </w:p>
    <w:p w14:paraId="06CB4351">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以采购代理机构认可的方式获得了本项目的磋商文件。</w:t>
      </w:r>
    </w:p>
    <w:p w14:paraId="63BB3EA6">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.5若竞争性磋商公告中允许联合体参加磋商，对联合体规定如下：</w:t>
      </w:r>
    </w:p>
    <w:p w14:paraId="1D1C7CFB">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.5.1两个以上供应商可以组成一个磋商联合体，以一个供应商的身份磋商。</w:t>
      </w:r>
      <w:r>
        <w:rPr>
          <w:rFonts w:hint="eastAsia" w:ascii="宋体" w:hAnsi="宋体" w:eastAsia="宋体" w:cs="宋体"/>
          <w:b w:val="0"/>
          <w:color w:val="auto"/>
          <w:sz w:val="24"/>
          <w:szCs w:val="24"/>
          <w:highlight w:val="none"/>
        </w:rPr>
        <w:t>联合体参加磋商的，磋商文件获取手续由联合体中任一成员单位办理均可。</w:t>
      </w:r>
    </w:p>
    <w:p w14:paraId="39C92A87">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.5.2联合体各方均应符合《中华人民共和国政府采购法》第二十二条规定的条件。</w:t>
      </w:r>
    </w:p>
    <w:p w14:paraId="7ADA0B00">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.5.3采购人根据采购项目对供应商的特殊要求，联合体中至少应当有一方符合相关规定。</w:t>
      </w:r>
    </w:p>
    <w:p w14:paraId="5F8755A2">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.5.4联合体各方应签订联合协议，明确约定联合体各方承担的工作和相应的责任，并将联合协议作为响应文件的一部分提交。</w:t>
      </w:r>
    </w:p>
    <w:p w14:paraId="74B122B6">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.5.5大中型企业、其他自然人、法人或者非法人组织与小型、微型企业组成联合体共同参加磋商，联合协议中应写明小型、微型企业的协议合同金额占到联合协议合同总金额的比例。</w:t>
      </w:r>
    </w:p>
    <w:p w14:paraId="62D380E7">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.5.6联合体中有同类资质的供应商按照联合体分工承担相同工作的，应当按照资质等级较低的供应商确定资质等级。</w:t>
      </w:r>
    </w:p>
    <w:p w14:paraId="36C1E1EE">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.5.7以联合体形式参加政府采购活动的，联合体各方不得再单独参加或者与其他供应商另外组成联合体参加本项目磋商，否则相关响应文件将被认定为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52F39CEF">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.5.8对联合体参加磋商的其他资格要求见</w:t>
      </w:r>
      <w:r>
        <w:rPr>
          <w:rFonts w:hint="eastAsia" w:ascii="宋体" w:hAnsi="宋体" w:eastAsia="宋体" w:cs="宋体"/>
          <w:color w:val="auto"/>
          <w:sz w:val="24"/>
          <w:szCs w:val="24"/>
          <w:highlight w:val="none"/>
          <w:lang w:val="en-US" w:eastAsia="zh-CN"/>
        </w:rPr>
        <w:t>申请人的</w:t>
      </w: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sz w:val="24"/>
          <w:szCs w:val="24"/>
          <w:highlight w:val="none"/>
        </w:rPr>
        <w:t>。</w:t>
      </w:r>
    </w:p>
    <w:p w14:paraId="1A382FB0">
      <w:pPr>
        <w:spacing w:line="360" w:lineRule="auto"/>
        <w:ind w:firstLine="437"/>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.资金</w:t>
      </w:r>
      <w:r>
        <w:rPr>
          <w:rFonts w:hint="eastAsia" w:ascii="宋体" w:hAnsi="宋体" w:eastAsia="宋体" w:cs="宋体"/>
          <w:b/>
          <w:color w:val="auto"/>
          <w:sz w:val="24"/>
          <w:szCs w:val="24"/>
          <w:highlight w:val="none"/>
          <w:lang w:val="en-US" w:eastAsia="zh-CN"/>
        </w:rPr>
        <w:t>落实情况</w:t>
      </w:r>
    </w:p>
    <w:p w14:paraId="706B70BB">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.1本项目的采购人已获得足以支付本次磋商后所签订的合同项下的资金。</w:t>
      </w:r>
    </w:p>
    <w:p w14:paraId="097F84C2">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.磋商费用</w:t>
      </w:r>
    </w:p>
    <w:p w14:paraId="2FA33D37">
      <w:pPr>
        <w:spacing w:line="360" w:lineRule="auto"/>
        <w:ind w:firstLine="437"/>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不论磋商的结果如何，供应商应承担其所有与准备和参加磋商有关的费用。</w:t>
      </w:r>
    </w:p>
    <w:p w14:paraId="29E2AAD6">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.适用法律</w:t>
      </w:r>
    </w:p>
    <w:p w14:paraId="440573D0">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本项目采购人、采购代理机构、供应商、磋商小组的相关行为均受《中华人民共和国政府采购法》、《中华人民共和国政府采购法实施条例》及政府采购有关规定的约束，其权利受到上述法律法规的保护。</w:t>
      </w:r>
    </w:p>
    <w:p w14:paraId="28262F21">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.磋商文件构成</w:t>
      </w:r>
    </w:p>
    <w:p w14:paraId="15BD74D2">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.1磋商文件包括下列内容：</w:t>
      </w:r>
    </w:p>
    <w:p w14:paraId="6AD8206E">
      <w:pPr>
        <w:spacing w:line="360" w:lineRule="auto"/>
        <w:ind w:firstLine="840" w:firstLineChars="350"/>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第一章  磋商</w:t>
      </w:r>
      <w:r>
        <w:rPr>
          <w:rFonts w:hint="eastAsia" w:ascii="宋体" w:hAnsi="宋体" w:cs="宋体"/>
          <w:color w:val="auto"/>
          <w:sz w:val="24"/>
          <w:szCs w:val="24"/>
          <w:highlight w:val="none"/>
          <w:lang w:val="en-US" w:eastAsia="zh-CN"/>
        </w:rPr>
        <w:t>公告</w:t>
      </w:r>
    </w:p>
    <w:p w14:paraId="3ED9C7C3">
      <w:pPr>
        <w:spacing w:line="360" w:lineRule="auto"/>
        <w:ind w:firstLine="840" w:firstLineChars="3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  供应商须知</w:t>
      </w:r>
    </w:p>
    <w:p w14:paraId="535EC479">
      <w:pPr>
        <w:spacing w:line="360" w:lineRule="auto"/>
        <w:ind w:firstLine="840" w:firstLineChars="3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第三章  采购需求</w:t>
      </w:r>
    </w:p>
    <w:p w14:paraId="1364FF2F">
      <w:pPr>
        <w:spacing w:line="360" w:lineRule="auto"/>
        <w:ind w:firstLine="840" w:firstLineChars="3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第四章  评审方法和标准</w:t>
      </w:r>
    </w:p>
    <w:p w14:paraId="2B5DF33F">
      <w:pPr>
        <w:spacing w:line="360" w:lineRule="auto"/>
        <w:ind w:firstLine="840" w:firstLineChars="3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第五章  政府采购合同</w:t>
      </w:r>
    </w:p>
    <w:p w14:paraId="68EDADC6">
      <w:pPr>
        <w:spacing w:line="360" w:lineRule="auto"/>
        <w:ind w:firstLine="840" w:firstLineChars="3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第六章  响应文件格式</w:t>
      </w:r>
    </w:p>
    <w:p w14:paraId="139ADDA9">
      <w:pPr>
        <w:spacing w:line="360" w:lineRule="auto"/>
        <w:ind w:firstLine="840" w:firstLineChars="3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章  政府采购供应商询问函和质疑函范本</w:t>
      </w:r>
    </w:p>
    <w:p w14:paraId="293B43A4">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现场考察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标前答疑会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及相关事项见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439A1C63">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供应商应认真阅读磋商文件所有的事项、格式、条款和技术规范等。</w:t>
      </w:r>
    </w:p>
    <w:p w14:paraId="28A03132">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.磋商文件的澄清与修改</w:t>
      </w:r>
    </w:p>
    <w:p w14:paraId="2F903B38">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.1供应商如对磋商文件内容有疑问，必须在</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规定的截止时间前以提问形式提交给采购代理机构。</w:t>
      </w:r>
    </w:p>
    <w:p w14:paraId="0F23FE3C">
      <w:pPr>
        <w:spacing w:line="360" w:lineRule="auto"/>
        <w:ind w:firstLine="435"/>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.2采购人可主动地或在</w:t>
      </w:r>
      <w:r>
        <w:rPr>
          <w:rFonts w:hint="eastAsia" w:ascii="宋体" w:hAnsi="宋体" w:eastAsia="宋体" w:cs="宋体"/>
          <w:color w:val="auto"/>
          <w:sz w:val="24"/>
          <w:szCs w:val="24"/>
          <w:highlight w:val="none"/>
          <w:lang w:val="en-US" w:eastAsia="zh-CN"/>
        </w:rPr>
        <w:t>答复供应商</w:t>
      </w:r>
      <w:r>
        <w:rPr>
          <w:rFonts w:hint="eastAsia" w:ascii="宋体" w:hAnsi="宋体" w:eastAsia="宋体" w:cs="宋体"/>
          <w:color w:val="auto"/>
          <w:sz w:val="24"/>
          <w:szCs w:val="24"/>
          <w:highlight w:val="none"/>
        </w:rPr>
        <w:t>提出的</w:t>
      </w:r>
      <w:r>
        <w:rPr>
          <w:rFonts w:hint="eastAsia" w:ascii="宋体" w:hAnsi="宋体" w:eastAsia="宋体" w:cs="宋体"/>
          <w:color w:val="auto"/>
          <w:sz w:val="24"/>
          <w:szCs w:val="24"/>
          <w:highlight w:val="none"/>
          <w:lang w:val="en-US" w:eastAsia="zh-CN"/>
        </w:rPr>
        <w:t>询问</w:t>
      </w:r>
      <w:r>
        <w:rPr>
          <w:rFonts w:hint="eastAsia" w:ascii="宋体" w:hAnsi="宋体" w:eastAsia="宋体" w:cs="宋体"/>
          <w:color w:val="auto"/>
          <w:sz w:val="24"/>
          <w:szCs w:val="24"/>
          <w:highlight w:val="none"/>
        </w:rPr>
        <w:t>时对</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文件进行澄清与修改。采购代理机构将在</w:t>
      </w:r>
      <w:r>
        <w:rPr>
          <w:rFonts w:hint="eastAsia" w:ascii="宋体" w:hAnsi="宋体" w:cs="宋体"/>
          <w:color w:val="auto"/>
          <w:sz w:val="24"/>
          <w:szCs w:val="24"/>
          <w:highlight w:val="none"/>
          <w:lang w:eastAsia="zh-CN"/>
        </w:rPr>
        <w:t>阜阳市机关事务管理处http://fysgj.fy.gov.cn/</w:t>
      </w:r>
      <w:r>
        <w:rPr>
          <w:rFonts w:hint="eastAsia" w:ascii="宋体" w:hAnsi="宋体" w:eastAsia="宋体" w:cs="宋体"/>
          <w:color w:val="auto"/>
          <w:sz w:val="24"/>
          <w:szCs w:val="24"/>
          <w:highlight w:val="none"/>
        </w:rPr>
        <w:t>发布更正公告的方式澄清或者修改磋商文件，更正公告的内容作为磋商文件的组成部分，对供应商起约束作用。供应商应主动上网查询。采购代理机构不承担供应商未及时关注相关信息引发的相关责任。</w:t>
      </w:r>
    </w:p>
    <w:p w14:paraId="6A66E45B">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587C6093">
      <w:pPr>
        <w:spacing w:line="360" w:lineRule="auto"/>
        <w:ind w:firstLine="435"/>
        <w:outlineLvl w:val="9"/>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.4对于没有提出询问又参与了本项目磋商的供应商将被视为完全认同本磋商文件（含更正公告的内容）</w:t>
      </w:r>
      <w:r>
        <w:rPr>
          <w:rFonts w:hint="eastAsia" w:ascii="宋体" w:hAnsi="宋体" w:eastAsia="宋体" w:cs="宋体"/>
          <w:i/>
          <w:color w:val="auto"/>
          <w:sz w:val="24"/>
          <w:szCs w:val="24"/>
          <w:highlight w:val="none"/>
        </w:rPr>
        <w:t>。</w:t>
      </w:r>
    </w:p>
    <w:p w14:paraId="5900BCD1">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.磋商范围及响应文件中标准和计量单位的使用</w:t>
      </w:r>
    </w:p>
    <w:p w14:paraId="6F12D25F">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.1项目有分包的，供应商可参与其中某一个或多个分包的磋商，成交包数详见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中规定。</w:t>
      </w:r>
    </w:p>
    <w:p w14:paraId="4E0FBCD1">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.2无论磋商文件中是否要求，供应商所承担工程及伴随的货物和服务均应符合国家强制性标准。</w:t>
      </w:r>
    </w:p>
    <w:p w14:paraId="69DA75CA">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3FFAFEB4">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.4除磋商文件中有特殊要求外，响应文件中所使用的计量单位，应采用中华人民共和国法定计量单位。</w:t>
      </w:r>
    </w:p>
    <w:p w14:paraId="49657422">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.响应文件构成</w:t>
      </w:r>
    </w:p>
    <w:p w14:paraId="3B7A788F">
      <w:pPr>
        <w:spacing w:line="360" w:lineRule="auto"/>
        <w:ind w:firstLine="437"/>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.1供应商应完整地按磋商文件提供的响应文件格式及要求编写响应文件，具体内容详见第六章响应文件格式的相关内容。</w:t>
      </w:r>
    </w:p>
    <w:p w14:paraId="42E53D15">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8.2</w:t>
      </w:r>
      <w:r>
        <w:rPr>
          <w:rFonts w:hint="eastAsia" w:ascii="宋体" w:hAnsi="宋体" w:eastAsia="宋体" w:cs="宋体"/>
          <w:color w:val="auto"/>
          <w:sz w:val="24"/>
          <w:szCs w:val="24"/>
          <w:highlight w:val="none"/>
        </w:rPr>
        <w:t>供应商应提交磋商文件要求的证明文件，证明其响应内容符合磋商文件规定。该证明文件是响应文件的一部分。证明文件</w:t>
      </w:r>
      <w:r>
        <w:rPr>
          <w:rFonts w:hint="eastAsia" w:ascii="宋体" w:hAnsi="宋体" w:eastAsia="宋体" w:cs="宋体"/>
          <w:color w:val="auto"/>
          <w:sz w:val="24"/>
          <w:szCs w:val="24"/>
          <w:highlight w:val="none"/>
          <w:lang w:val="en-US" w:eastAsia="zh-CN"/>
        </w:rPr>
        <w:t>形式</w:t>
      </w:r>
      <w:r>
        <w:rPr>
          <w:rFonts w:hint="eastAsia" w:ascii="宋体" w:hAnsi="宋体" w:eastAsia="宋体" w:cs="宋体"/>
          <w:color w:val="auto"/>
          <w:sz w:val="24"/>
          <w:szCs w:val="24"/>
          <w:highlight w:val="none"/>
        </w:rPr>
        <w:t>可以是文字资料、图纸和数据</w:t>
      </w:r>
      <w:bookmarkStart w:id="36" w:name="_Hlk11703583"/>
      <w:r>
        <w:rPr>
          <w:rFonts w:hint="eastAsia" w:ascii="宋体" w:hAnsi="宋体" w:eastAsia="宋体" w:cs="宋体"/>
          <w:color w:val="auto"/>
          <w:sz w:val="24"/>
          <w:szCs w:val="24"/>
          <w:highlight w:val="none"/>
        </w:rPr>
        <w:t>。</w:t>
      </w:r>
      <w:bookmarkEnd w:id="36"/>
    </w:p>
    <w:p w14:paraId="61C3C9DA">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为保证公平公正，除非磋商文件另有规定或说明，供应商对同一项目磋商时，不得同时提供备选磋商方案。</w:t>
      </w:r>
    </w:p>
    <w:p w14:paraId="5A57DF3D">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9</w:t>
      </w:r>
      <w:r>
        <w:rPr>
          <w:rFonts w:hint="eastAsia" w:ascii="宋体" w:hAnsi="宋体" w:eastAsia="宋体" w:cs="宋体"/>
          <w:b/>
          <w:color w:val="auto"/>
          <w:sz w:val="24"/>
          <w:szCs w:val="24"/>
          <w:highlight w:val="none"/>
        </w:rPr>
        <w:t>.报价</w:t>
      </w:r>
    </w:p>
    <w:p w14:paraId="04682855">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.1供应商的报价应当包括满足本次磋商全部内容。所有报价均应以人民币报价，供应商的磋商报价应遵守《中华人民共和国价格法》。</w:t>
      </w:r>
    </w:p>
    <w:p w14:paraId="64ED00C3">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最后报价均不得高于磋商文件（公告）列明的项目预算、最高投标限价，否则其响应文件将被认定为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26C87FD8">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报价在合同履行过程中是固定不变的，不得以任何理由予以变更。任何包含价格调整要求的报价，其响应文件将被认定为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720EA83D">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采购人不接受具有附加条件的报价。</w:t>
      </w:r>
    </w:p>
    <w:p w14:paraId="4084D2AA">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10</w:t>
      </w:r>
      <w:r>
        <w:rPr>
          <w:rFonts w:hint="eastAsia" w:ascii="宋体" w:hAnsi="宋体" w:eastAsia="宋体" w:cs="宋体"/>
          <w:b/>
          <w:color w:val="auto"/>
          <w:sz w:val="24"/>
          <w:szCs w:val="24"/>
          <w:highlight w:val="none"/>
        </w:rPr>
        <w:t>.磋商保证金</w:t>
      </w:r>
    </w:p>
    <w:p w14:paraId="39EB7A73">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.1本项目不收取磋商保证金。</w:t>
      </w:r>
    </w:p>
    <w:p w14:paraId="631C4E8E">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11</w:t>
      </w:r>
      <w:r>
        <w:rPr>
          <w:rFonts w:hint="eastAsia" w:ascii="宋体" w:hAnsi="宋体" w:eastAsia="宋体" w:cs="宋体"/>
          <w:b/>
          <w:color w:val="auto"/>
          <w:sz w:val="24"/>
          <w:szCs w:val="24"/>
          <w:highlight w:val="none"/>
        </w:rPr>
        <w:t>.磋商有效期</w:t>
      </w:r>
    </w:p>
    <w:p w14:paraId="5AE8C9AE">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.1磋商有效期为从响应文件提交截止之日算起的日历天数，磋商有效期详见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1057819B">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.2在磋商有效期内，供应商的磋商保持有效，供应商不得要求撤销或修改其响应文件。磋商有效期不满足要求的响应，其响应文件将被认定为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597B638D">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58636D58">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.响应文件的提交、修改与撤回</w:t>
      </w:r>
    </w:p>
    <w:p w14:paraId="76C8D297">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.1供应商应当在</w:t>
      </w:r>
      <w:r>
        <w:rPr>
          <w:rFonts w:hint="eastAsia" w:ascii="宋体" w:hAnsi="宋体" w:eastAsia="宋体" w:cs="宋体"/>
          <w:color w:val="auto"/>
          <w:sz w:val="24"/>
          <w:szCs w:val="24"/>
          <w:highlight w:val="none"/>
          <w:lang w:val="en-US" w:eastAsia="zh-CN"/>
        </w:rPr>
        <w:t>竞争性磋商公告</w:t>
      </w:r>
      <w:r>
        <w:rPr>
          <w:rFonts w:hint="eastAsia" w:ascii="宋体" w:hAnsi="宋体" w:eastAsia="宋体" w:cs="宋体"/>
          <w:color w:val="auto"/>
          <w:sz w:val="24"/>
          <w:szCs w:val="24"/>
          <w:highlight w:val="none"/>
        </w:rPr>
        <w:t>规定的响应文件提交截止时间前，</w:t>
      </w: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响应文件。</w:t>
      </w:r>
    </w:p>
    <w:p w14:paraId="06C035C1">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.2供应商应当在响应文件提交截止时间前完成响应文件的</w:t>
      </w:r>
      <w:r>
        <w:rPr>
          <w:rFonts w:hint="eastAsia" w:ascii="宋体" w:hAnsi="宋体" w:cs="宋体"/>
          <w:color w:val="auto"/>
          <w:sz w:val="24"/>
          <w:szCs w:val="24"/>
          <w:highlight w:val="none"/>
          <w:lang w:val="en-US" w:eastAsia="zh-CN"/>
        </w:rPr>
        <w:t>递交</w:t>
      </w:r>
      <w:r>
        <w:rPr>
          <w:rFonts w:hint="eastAsia" w:ascii="宋体" w:hAnsi="宋体" w:eastAsia="宋体" w:cs="宋体"/>
          <w:color w:val="auto"/>
          <w:sz w:val="24"/>
          <w:szCs w:val="24"/>
          <w:highlight w:val="none"/>
        </w:rPr>
        <w:t>，并可以补充、修改或者撤回响应文件。响应文件提交截止时间前未完成响应文件</w:t>
      </w:r>
      <w:r>
        <w:rPr>
          <w:rFonts w:hint="eastAsia" w:ascii="宋体" w:hAnsi="宋体" w:cs="宋体"/>
          <w:color w:val="auto"/>
          <w:sz w:val="24"/>
          <w:szCs w:val="24"/>
          <w:highlight w:val="none"/>
          <w:lang w:val="en-US" w:eastAsia="zh-CN"/>
        </w:rPr>
        <w:t>递交</w:t>
      </w:r>
      <w:r>
        <w:rPr>
          <w:rFonts w:hint="eastAsia" w:ascii="宋体" w:hAnsi="宋体" w:eastAsia="宋体" w:cs="宋体"/>
          <w:color w:val="auto"/>
          <w:sz w:val="24"/>
          <w:szCs w:val="24"/>
          <w:highlight w:val="none"/>
        </w:rPr>
        <w:t>的，视为撤回响应文件。提交截止时间后送达的响应文件，</w:t>
      </w:r>
      <w:r>
        <w:rPr>
          <w:rFonts w:hint="eastAsia" w:ascii="宋体" w:hAnsi="宋体" w:cs="宋体"/>
          <w:color w:val="auto"/>
          <w:sz w:val="24"/>
          <w:szCs w:val="24"/>
          <w:highlight w:val="none"/>
          <w:lang w:val="en-US" w:eastAsia="zh-CN"/>
        </w:rPr>
        <w:t>采购人</w:t>
      </w:r>
      <w:r>
        <w:rPr>
          <w:rFonts w:hint="eastAsia" w:ascii="宋体" w:hAnsi="宋体" w:eastAsia="宋体" w:cs="宋体"/>
          <w:color w:val="auto"/>
          <w:sz w:val="24"/>
          <w:szCs w:val="24"/>
          <w:highlight w:val="none"/>
        </w:rPr>
        <w:t>应当拒收。</w:t>
      </w:r>
    </w:p>
    <w:p w14:paraId="3D4F53AE">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688A1BDB">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13</w:t>
      </w:r>
      <w:r>
        <w:rPr>
          <w:rFonts w:hint="eastAsia" w:ascii="宋体" w:hAnsi="宋体" w:eastAsia="宋体" w:cs="宋体"/>
          <w:b/>
          <w:color w:val="auto"/>
          <w:sz w:val="24"/>
          <w:szCs w:val="24"/>
          <w:highlight w:val="none"/>
        </w:rPr>
        <w:t>.磋商小组</w:t>
      </w:r>
    </w:p>
    <w:p w14:paraId="5013AD9C">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.1本项目将依法组建磋商小组，磋商小组成员由3人以上单数组成，磋商小组及其成员应当依照政府采购的有关规定履行相关职责和义务。</w:t>
      </w:r>
    </w:p>
    <w:p w14:paraId="38CDC73A">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.2磋商小组依法对响应文件进行评审，并根据磋商文件规定的程序、评定成交的标准等事项与实质性响应磋商文件要求的供应商进行磋商。</w:t>
      </w:r>
    </w:p>
    <w:p w14:paraId="63316424">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.3磋商小组应当从质量和服务均能满足磋商文件实质性响应要求的供应商中，按照评审方法和标准推荐成交候选供应商，并编写评审报告。</w:t>
      </w:r>
    </w:p>
    <w:p w14:paraId="60A11110">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.响应文件的评审与磋商</w:t>
      </w:r>
    </w:p>
    <w:p w14:paraId="0D3B21D4">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.1采购人和采购代理机构将在</w:t>
      </w:r>
      <w:r>
        <w:rPr>
          <w:rFonts w:hint="eastAsia" w:ascii="宋体" w:hAnsi="宋体" w:eastAsia="宋体" w:cs="宋体"/>
          <w:color w:val="auto"/>
          <w:kern w:val="2"/>
          <w:sz w:val="24"/>
          <w:szCs w:val="24"/>
          <w:highlight w:val="none"/>
          <w:u w:val="none"/>
          <w:lang w:val="en-US" w:eastAsia="zh-CN"/>
        </w:rPr>
        <w:t>竞争性磋商公告</w:t>
      </w:r>
      <w:r>
        <w:rPr>
          <w:rFonts w:hint="eastAsia" w:ascii="宋体" w:hAnsi="宋体" w:eastAsia="宋体" w:cs="宋体"/>
          <w:color w:val="auto"/>
          <w:sz w:val="24"/>
          <w:szCs w:val="24"/>
          <w:highlight w:val="none"/>
        </w:rPr>
        <w:t>规定的时间和地点组织磋商。</w:t>
      </w:r>
    </w:p>
    <w:p w14:paraId="119E85A8">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.2竞争性磋商活动采用综合评分法评审。</w:t>
      </w:r>
    </w:p>
    <w:p w14:paraId="74A340D2">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综合评分法，是指响应文件满足磋商文件全部实质性要求且按评审因素的量化指标评审得分最高的供应商为成交候选供应商的评审方法。</w:t>
      </w:r>
    </w:p>
    <w:p w14:paraId="2CDD675D">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.3磋商小组将按照磋商文件规定的评审方法和标准对供应商独立进行评审。评审程序如下：</w:t>
      </w:r>
    </w:p>
    <w:p w14:paraId="3E43FAF9">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.3.1</w:t>
      </w:r>
      <w:r>
        <w:rPr>
          <w:rFonts w:hint="eastAsia" w:ascii="宋体" w:hAnsi="宋体" w:eastAsia="宋体" w:cs="宋体"/>
          <w:b/>
          <w:color w:val="auto"/>
          <w:sz w:val="24"/>
          <w:szCs w:val="24"/>
          <w:highlight w:val="none"/>
        </w:rPr>
        <w:t>初审</w:t>
      </w:r>
      <w:r>
        <w:rPr>
          <w:rFonts w:hint="eastAsia" w:ascii="宋体" w:hAnsi="宋体" w:eastAsia="宋体" w:cs="宋体"/>
          <w:color w:val="auto"/>
          <w:sz w:val="24"/>
          <w:szCs w:val="24"/>
          <w:highlight w:val="none"/>
        </w:rPr>
        <w:t>。磋商小组对供应商必须满足和实质性响应的内容进行评审，供应商未实质性响应磋商文件要求导致响应无效的，磋商小组将以书面询标的方式告知有关供应商。</w:t>
      </w:r>
    </w:p>
    <w:p w14:paraId="3C16CFE4">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.3.2</w:t>
      </w:r>
      <w:r>
        <w:rPr>
          <w:rFonts w:hint="eastAsia" w:ascii="宋体" w:hAnsi="宋体" w:eastAsia="宋体" w:cs="宋体"/>
          <w:b/>
          <w:color w:val="auto"/>
          <w:sz w:val="24"/>
          <w:szCs w:val="24"/>
          <w:highlight w:val="none"/>
        </w:rPr>
        <w:t>磋商</w:t>
      </w:r>
      <w:r>
        <w:rPr>
          <w:rFonts w:hint="eastAsia" w:ascii="宋体" w:hAnsi="宋体" w:eastAsia="宋体" w:cs="宋体"/>
          <w:color w:val="auto"/>
          <w:sz w:val="24"/>
          <w:szCs w:val="24"/>
          <w:highlight w:val="none"/>
        </w:rPr>
        <w:t>。初审合格后，</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小组将按</w:t>
      </w: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响应文件提交顺序集中与单一供应商分别进行</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，并给予所有参加</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的供应商平等的</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机会，如供应商未到</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现场的，视同放弃该权利。</w:t>
      </w:r>
    </w:p>
    <w:p w14:paraId="336B371F">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.3.3</w:t>
      </w:r>
      <w:r>
        <w:rPr>
          <w:rFonts w:hint="eastAsia" w:ascii="宋体" w:hAnsi="宋体" w:eastAsia="宋体" w:cs="宋体"/>
          <w:b/>
          <w:color w:val="auto"/>
          <w:sz w:val="24"/>
          <w:szCs w:val="24"/>
          <w:highlight w:val="none"/>
        </w:rPr>
        <w:t>报价</w:t>
      </w:r>
      <w:r>
        <w:rPr>
          <w:rFonts w:hint="eastAsia" w:ascii="宋体" w:hAnsi="宋体" w:eastAsia="宋体" w:cs="宋体"/>
          <w:color w:val="auto"/>
          <w:sz w:val="24"/>
          <w:szCs w:val="24"/>
          <w:highlight w:val="none"/>
        </w:rPr>
        <w:t>。磋商结束后，磋商小组应当要求所有实质性响应的供应商在规定时间内提交最后报价。</w:t>
      </w:r>
    </w:p>
    <w:p w14:paraId="3E056A50">
      <w:pPr>
        <w:spacing w:line="360" w:lineRule="auto"/>
        <w:ind w:firstLine="435"/>
        <w:outlineLvl w:val="9"/>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rPr>
        <w:t>.3.4异常低价响应审查。根据《关于推进解决政府采购异常低价问题的通知》（财库〔2026〕2号），谈判小组进行异常低价响应审查。</w:t>
      </w:r>
    </w:p>
    <w:p w14:paraId="06C9B3A6">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5</w:t>
      </w:r>
      <w:r>
        <w:rPr>
          <w:rFonts w:hint="eastAsia" w:ascii="宋体" w:hAnsi="宋体" w:eastAsia="宋体" w:cs="宋体"/>
          <w:b/>
          <w:color w:val="auto"/>
          <w:sz w:val="24"/>
          <w:szCs w:val="24"/>
          <w:highlight w:val="none"/>
        </w:rPr>
        <w:t>综合评分</w:t>
      </w:r>
      <w:r>
        <w:rPr>
          <w:rFonts w:hint="eastAsia" w:ascii="宋体" w:hAnsi="宋体" w:eastAsia="宋体" w:cs="宋体"/>
          <w:color w:val="auto"/>
          <w:sz w:val="24"/>
          <w:szCs w:val="24"/>
          <w:highlight w:val="none"/>
        </w:rPr>
        <w:t>。磋商小组只对通过初审，实质上响应磋商文件要求的响应文件进行综合评分。经磋商确定最终采购需求和提交最后报价的供应商后，由磋商小组采用综合评分法对提交最后报价的供应商的响应文件和最后报价进行综合评分。</w:t>
      </w:r>
    </w:p>
    <w:p w14:paraId="4284B366">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.4相关说明。</w:t>
      </w:r>
    </w:p>
    <w:p w14:paraId="7528B7FE">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.4.1为保证磋商活动顺利进行，供应商可派相关技术人员进行网上答疑； </w:t>
      </w:r>
    </w:p>
    <w:p w14:paraId="301E936D">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30CE8486">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4.3磋商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宋体"/>
          <w:b/>
          <w:color w:val="auto"/>
          <w:sz w:val="24"/>
          <w:szCs w:val="24"/>
          <w:highlight w:val="none"/>
        </w:rPr>
        <w:t>响应无效。</w:t>
      </w:r>
    </w:p>
    <w:p w14:paraId="1FE8B5E4">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.4.4无论何种原因，即使供应商磋商时携带了证书材料的原件，但响应文件中未提供与之内容完全一致的扫描件的，磋商小组可以视同其未提供。</w:t>
      </w:r>
    </w:p>
    <w:p w14:paraId="172144D1">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.4.5磋商小组决定响应文件的响应性及符合性只根据响应文件本身的内容，而不寻求其他外部证据。</w:t>
      </w:r>
    </w:p>
    <w:p w14:paraId="0179EF91">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.5供应商授权代表对磋商过程有疑义，以及认为采购人、采购代理机构相关工作人员有需要回避的情形的，应当场提出询问或者回避申请，并说明理由。 </w:t>
      </w:r>
    </w:p>
    <w:p w14:paraId="08BF5746">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15</w:t>
      </w:r>
      <w:r>
        <w:rPr>
          <w:rFonts w:hint="eastAsia" w:ascii="宋体" w:hAnsi="宋体" w:eastAsia="宋体" w:cs="宋体"/>
          <w:b/>
          <w:color w:val="auto"/>
          <w:sz w:val="24"/>
          <w:szCs w:val="24"/>
          <w:highlight w:val="none"/>
        </w:rPr>
        <w:t>.终止竞争性磋商</w:t>
      </w:r>
    </w:p>
    <w:p w14:paraId="0EE0BE1D">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.1出现下列情况之一时，采购人和采购代理机构有权宣布终止竞争性磋商采购，并将理由通知所有供应商：</w:t>
      </w:r>
    </w:p>
    <w:p w14:paraId="37A18591">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（1）有效供应商数量不足，导致本次磋商缺乏竞争的；</w:t>
      </w:r>
    </w:p>
    <w:p w14:paraId="74015F05">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2DD2C30B">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（3）因重大变故，采购任务取消的；</w:t>
      </w:r>
    </w:p>
    <w:p w14:paraId="4A220936">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（4）政府采购法律法规规定的其他情形。</w:t>
      </w:r>
    </w:p>
    <w:p w14:paraId="0131230A">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16</w:t>
      </w:r>
      <w:r>
        <w:rPr>
          <w:rFonts w:hint="eastAsia" w:ascii="宋体" w:hAnsi="宋体" w:eastAsia="宋体" w:cs="宋体"/>
          <w:b/>
          <w:color w:val="auto"/>
          <w:sz w:val="24"/>
          <w:szCs w:val="24"/>
          <w:highlight w:val="none"/>
        </w:rPr>
        <w:t>.响应文件的澄清、说明或更正</w:t>
      </w:r>
    </w:p>
    <w:p w14:paraId="05F91F66">
      <w:pPr>
        <w:spacing w:line="360" w:lineRule="auto"/>
        <w:ind w:firstLine="470" w:firstLineChars="196"/>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7172C56C">
      <w:pPr>
        <w:spacing w:line="360" w:lineRule="auto"/>
        <w:ind w:firstLine="470" w:firstLineChars="196"/>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.2磋商小组要求供应商澄清、说明或者更正响应文件应当以书面形式（询标）作出。供应商的澄清、说明或者更正应当由法定代表人或其授权代表签字或者加盖公章。</w:t>
      </w:r>
    </w:p>
    <w:p w14:paraId="48B76A2A">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17</w:t>
      </w:r>
      <w:r>
        <w:rPr>
          <w:rFonts w:hint="eastAsia" w:ascii="宋体" w:hAnsi="宋体" w:eastAsia="宋体" w:cs="宋体"/>
          <w:b/>
          <w:color w:val="auto"/>
          <w:sz w:val="24"/>
          <w:szCs w:val="24"/>
          <w:highlight w:val="none"/>
        </w:rPr>
        <w:t>.最后报价</w:t>
      </w:r>
    </w:p>
    <w:p w14:paraId="244D67C6">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.1磋商并不限定只进行二轮报价，如果磋商小组认为有必要，可以要求供应商进行多轮报价。</w:t>
      </w:r>
    </w:p>
    <w:p w14:paraId="709E533E">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.2在磋商内容不做实质性变更或重大调整的前提下，供应商下轮报价不得高于上一轮报价。</w:t>
      </w:r>
    </w:p>
    <w:p w14:paraId="594FF23A">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.3最后报价是供应商响应文件的有效组成部分，最后报价也是签订合同的依据。</w:t>
      </w:r>
    </w:p>
    <w:p w14:paraId="2C06C793">
      <w:pPr>
        <w:spacing w:line="360" w:lineRule="auto"/>
        <w:ind w:firstLine="435"/>
        <w:outlineLvl w:val="9"/>
        <w:rPr>
          <w:rFonts w:hint="eastAsia" w:ascii="宋体" w:hAnsi="宋体" w:eastAsia="宋体" w:cs="宋体"/>
          <w:color w:val="auto"/>
          <w:sz w:val="24"/>
          <w:szCs w:val="24"/>
          <w:highlight w:val="none"/>
        </w:rPr>
      </w:pPr>
      <w:bookmarkStart w:id="37" w:name="_Hlk60607655"/>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4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响应文件中提交了《中小企业声明函》、《残疾人福利性单位声明函》或省级以上监狱管理局、戒毒管理局（含新疆生产建设兵团）出具的属于监狱企业的证明文件的供应商，其最后报价按照</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中规定的标准扣除后的价格参与评审。对于同时属于小微企业、监狱企业或残疾人福利性单位的，不重复进行最后报价扣除。</w:t>
      </w:r>
    </w:p>
    <w:p w14:paraId="34161D40">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大中型企业与小微企业组成联合体或者允许大中型企业向一家或者多家小微企业分包的，对于联合协议或者分包意向协议约定小微企业的合同份额占到合同总金额30%以上的，可给予联合体或者大中型企业的最后报价按照</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中规定的标准扣除后的价格参与评审。组成联合体或者接受分包的小微企业与联合体内其他企业、分包企业之间存在直接控股、管理关系的，不享受价格扣除优惠政策。</w:t>
      </w:r>
    </w:p>
    <w:p w14:paraId="0F02C810">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w:t>
      </w:r>
      <w:bookmarkEnd w:id="37"/>
    </w:p>
    <w:p w14:paraId="1D9E12C9">
      <w:pPr>
        <w:spacing w:line="360" w:lineRule="auto"/>
        <w:ind w:firstLine="435"/>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17</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供应商应当按照企业定额或项目所在地最新建设工程计价依据以及材料市场价格信息等，结合自身实力、施工经验、现场环境以及磋商文件的要求自主报价。</w:t>
      </w:r>
    </w:p>
    <w:p w14:paraId="67A0CD71">
      <w:pPr>
        <w:spacing w:line="360" w:lineRule="auto"/>
        <w:ind w:firstLine="435"/>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17</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1AB51DE1">
      <w:pPr>
        <w:spacing w:line="360" w:lineRule="auto"/>
        <w:ind w:firstLine="435"/>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17.7</w:t>
      </w:r>
      <w:r>
        <w:rPr>
          <w:rFonts w:hint="eastAsia" w:ascii="宋体" w:hAnsi="宋体" w:eastAsia="宋体" w:cs="宋体"/>
          <w:color w:val="auto"/>
          <w:kern w:val="2"/>
          <w:sz w:val="24"/>
          <w:szCs w:val="24"/>
          <w:highlight w:val="none"/>
        </w:rPr>
        <w:t>工程造价的确定与控制</w:t>
      </w:r>
    </w:p>
    <w:p w14:paraId="496EE159">
      <w:pPr>
        <w:spacing w:line="360" w:lineRule="auto"/>
        <w:ind w:firstLine="435"/>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17.7</w:t>
      </w:r>
      <w:r>
        <w:rPr>
          <w:rFonts w:hint="eastAsia" w:ascii="宋体" w:hAnsi="宋体" w:eastAsia="宋体" w:cs="宋体"/>
          <w:color w:val="auto"/>
          <w:kern w:val="2"/>
          <w:sz w:val="24"/>
          <w:szCs w:val="24"/>
          <w:highlight w:val="none"/>
        </w:rPr>
        <w:t>.1本工程确定成交供应商后，工程总造价在磋商范围内包定，除经批准的设计变更、经济签证外，其它工程造价增减均不予签证计价。</w:t>
      </w:r>
    </w:p>
    <w:p w14:paraId="633E3B05">
      <w:pPr>
        <w:spacing w:line="360" w:lineRule="auto"/>
        <w:ind w:firstLine="435"/>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17.7</w:t>
      </w:r>
      <w:r>
        <w:rPr>
          <w:rFonts w:hint="eastAsia" w:ascii="宋体" w:hAnsi="宋体" w:eastAsia="宋体" w:cs="宋体"/>
          <w:color w:val="auto"/>
          <w:kern w:val="2"/>
          <w:sz w:val="24"/>
          <w:szCs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59134373">
      <w:pPr>
        <w:spacing w:line="360" w:lineRule="auto"/>
        <w:ind w:firstLine="435"/>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17.7</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1F5A7D83">
      <w:pPr>
        <w:spacing w:line="360" w:lineRule="auto"/>
        <w:ind w:firstLine="435"/>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17.7</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5F4676F2">
      <w:pPr>
        <w:spacing w:line="360" w:lineRule="auto"/>
        <w:ind w:firstLine="435"/>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17.8</w:t>
      </w:r>
      <w:r>
        <w:rPr>
          <w:rFonts w:hint="eastAsia" w:ascii="宋体" w:hAnsi="宋体" w:eastAsia="宋体" w:cs="宋体"/>
          <w:color w:val="auto"/>
          <w:kern w:val="2"/>
          <w:sz w:val="24"/>
          <w:szCs w:val="24"/>
          <w:highlight w:val="none"/>
        </w:rPr>
        <w:t>成交供应商在工程量清单报价书中所报的综合单价一律不予调整。</w:t>
      </w:r>
    </w:p>
    <w:p w14:paraId="195B73AB">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rPr>
        <w:t>17.9</w:t>
      </w:r>
      <w:r>
        <w:rPr>
          <w:rFonts w:hint="eastAsia" w:ascii="宋体" w:hAnsi="宋体" w:eastAsia="宋体" w:cs="宋体"/>
          <w:color w:val="auto"/>
          <w:kern w:val="2"/>
          <w:sz w:val="24"/>
          <w:szCs w:val="24"/>
          <w:highlight w:val="none"/>
        </w:rPr>
        <w:t>本工程不接受恶意不平衡报价，不保证最低价成交。</w:t>
      </w:r>
    </w:p>
    <w:p w14:paraId="34C2031E">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18</w:t>
      </w:r>
      <w:r>
        <w:rPr>
          <w:rFonts w:hint="eastAsia" w:ascii="宋体" w:hAnsi="宋体" w:eastAsia="宋体" w:cs="宋体"/>
          <w:b/>
          <w:color w:val="auto"/>
          <w:sz w:val="24"/>
          <w:szCs w:val="24"/>
          <w:highlight w:val="none"/>
        </w:rPr>
        <w:t>.成交候选供应商的推荐原则及标准</w:t>
      </w:r>
    </w:p>
    <w:p w14:paraId="59EC3DC6">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rPr>
        <w:t>.1磋商小组依据本项目磋商文件所约定的评审方法和标准，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B0340B">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19</w:t>
      </w:r>
      <w:r>
        <w:rPr>
          <w:rFonts w:hint="eastAsia" w:ascii="宋体" w:hAnsi="宋体" w:eastAsia="宋体" w:cs="宋体"/>
          <w:b/>
          <w:color w:val="auto"/>
          <w:sz w:val="24"/>
          <w:szCs w:val="24"/>
          <w:highlight w:val="none"/>
        </w:rPr>
        <w:t>.确定成交候选供应商和成交供应商</w:t>
      </w:r>
    </w:p>
    <w:p w14:paraId="3FFF61FA">
      <w:pPr>
        <w:spacing w:line="360" w:lineRule="auto"/>
        <w:ind w:firstLine="470" w:firstLineChars="196"/>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.1磋商小组根据综合评分的结果和</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中规定确定成交候选供应商，并标明排列顺序。按</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rPr>
        <w:t>中规定，由</w:t>
      </w:r>
      <w:r>
        <w:rPr>
          <w:rFonts w:hint="eastAsia" w:ascii="宋体" w:hAnsi="宋体" w:eastAsia="宋体" w:cs="宋体"/>
          <w:color w:val="auto"/>
          <w:sz w:val="24"/>
          <w:szCs w:val="24"/>
          <w:highlight w:val="none"/>
          <w:lang w:val="en-US" w:eastAsia="zh-CN"/>
        </w:rPr>
        <w:t>磋商小组</w:t>
      </w:r>
      <w:r>
        <w:rPr>
          <w:rFonts w:hint="eastAsia" w:ascii="宋体" w:hAnsi="宋体" w:eastAsia="宋体" w:cs="宋体"/>
          <w:color w:val="auto"/>
          <w:sz w:val="24"/>
          <w:szCs w:val="24"/>
          <w:highlight w:val="none"/>
        </w:rPr>
        <w:t>或采购人确定</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w:t>
      </w:r>
    </w:p>
    <w:p w14:paraId="03417C44">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.编写评审报告</w:t>
      </w:r>
    </w:p>
    <w:p w14:paraId="55EE2127">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24312610">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.保密要求</w:t>
      </w:r>
    </w:p>
    <w:p w14:paraId="15B7C532">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.1评审将在严格保密的情况下进行。</w:t>
      </w:r>
    </w:p>
    <w:p w14:paraId="1B5D49F8">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.2有关人员应当遵守评审工作纪律，不得泄露评审文件、评审情况和评审中获悉的国家秘密、商业秘密。</w:t>
      </w:r>
    </w:p>
    <w:p w14:paraId="3772EAF5">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.成交结果公告</w:t>
      </w:r>
    </w:p>
    <w:p w14:paraId="5F9263A2">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.1为体现“公开、公平、公正”的原则，磋商结束后，采购代理机构将在</w:t>
      </w:r>
      <w:r>
        <w:rPr>
          <w:rFonts w:hint="eastAsia" w:ascii="宋体" w:hAnsi="宋体" w:cs="宋体"/>
          <w:color w:val="auto"/>
          <w:sz w:val="24"/>
          <w:szCs w:val="24"/>
          <w:highlight w:val="none"/>
          <w:lang w:eastAsia="zh-CN"/>
        </w:rPr>
        <w:t>阜阳市机关事务管理处http://fysgj.fy.gov.cn/</w:t>
      </w:r>
      <w:r>
        <w:rPr>
          <w:rFonts w:hint="eastAsia" w:ascii="宋体" w:hAnsi="宋体" w:eastAsia="宋体" w:cs="宋体"/>
          <w:color w:val="auto"/>
          <w:sz w:val="24"/>
          <w:szCs w:val="24"/>
          <w:highlight w:val="none"/>
        </w:rPr>
        <w:t>上发布成交结果公告。</w:t>
      </w:r>
    </w:p>
    <w:p w14:paraId="006D6ECD">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以及</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中约定进行公告的内容。</w:t>
      </w:r>
    </w:p>
    <w:p w14:paraId="0B40DB22">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45D15329">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eastAsia="宋体" w:cs="宋体"/>
          <w:color w:val="auto"/>
          <w:sz w:val="24"/>
          <w:szCs w:val="24"/>
          <w:highlight w:val="none"/>
        </w:rPr>
        <w:t>采购人定标前对成交候选人进行信用查询，如成交候选人存在不良信用记录，采购人应取消成交候选人资格，并按规定予以处理。</w:t>
      </w:r>
    </w:p>
    <w:p w14:paraId="774624F4">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不良信用记录是指参加政府采购活动前三年内：（1）供应商被人民法院列入失信被执行人；（2）供应商被税务部门列入重大税收违法案件当事人名单；（3）供应商被政府采购监管部门列入政府采购严重违法失信行为记录名单，以及存在《中华人民共和国政府采购法实施条例》第十九条规定的行政处罚记录。</w:t>
      </w:r>
    </w:p>
    <w:p w14:paraId="01BB791F">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eastAsia="宋体" w:cs="宋体"/>
          <w:color w:val="auto"/>
          <w:sz w:val="24"/>
          <w:szCs w:val="24"/>
          <w:highlight w:val="none"/>
        </w:rPr>
        <w:t>以联合体形式参加谈判的，联合体任何成员存在以上不良信用记录的，不得确定为成交供应商。</w:t>
      </w:r>
    </w:p>
    <w:p w14:paraId="12DF0D8E">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eastAsia="宋体" w:cs="宋体"/>
          <w:color w:val="auto"/>
          <w:sz w:val="24"/>
          <w:szCs w:val="24"/>
          <w:highlight w:val="none"/>
        </w:rPr>
        <w:t xml:space="preserve">信用信息查询渠道：中国政府采购网（www.ccgp.gov.cn）、“信用中国”网站（www.creditchina.gov.cn）。 </w:t>
      </w:r>
    </w:p>
    <w:p w14:paraId="4DB709E9">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信用信息记录方式：采购人</w:t>
      </w:r>
      <w:r>
        <w:rPr>
          <w:rFonts w:hint="eastAsia" w:ascii="宋体" w:hAnsi="宋体" w:cs="宋体"/>
          <w:color w:val="auto"/>
          <w:sz w:val="24"/>
          <w:szCs w:val="24"/>
          <w:highlight w:val="none"/>
          <w:lang w:val="en-US" w:eastAsia="zh-CN"/>
        </w:rPr>
        <w:t>或采购代理机构</w:t>
      </w:r>
      <w:r>
        <w:rPr>
          <w:rFonts w:hint="eastAsia" w:ascii="宋体" w:hAnsi="宋体" w:eastAsia="宋体" w:cs="宋体"/>
          <w:color w:val="auto"/>
          <w:sz w:val="24"/>
          <w:szCs w:val="24"/>
          <w:highlight w:val="none"/>
        </w:rPr>
        <w:t>将查询网页打印并存档备查。</w:t>
      </w:r>
    </w:p>
    <w:p w14:paraId="5CB79B12">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23</w:t>
      </w:r>
      <w:r>
        <w:rPr>
          <w:rFonts w:hint="eastAsia" w:ascii="宋体" w:hAnsi="宋体" w:eastAsia="宋体" w:cs="宋体"/>
          <w:b/>
          <w:color w:val="auto"/>
          <w:sz w:val="24"/>
          <w:szCs w:val="24"/>
          <w:highlight w:val="none"/>
        </w:rPr>
        <w:t>.成交通知书</w:t>
      </w:r>
    </w:p>
    <w:p w14:paraId="49F54E44">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.1采购代理机构发布成交结果公告的同时以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规定的形式向成交供应商发出成交通知书。</w:t>
      </w:r>
    </w:p>
    <w:p w14:paraId="0CC20204">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.2成交通知书对采购人和成交供应商具有同等法律效力。成交通知书发出以后，采购人改变成交结果或者成交供应商放弃成交资格，应当承担相应的法律责任。</w:t>
      </w:r>
    </w:p>
    <w:p w14:paraId="713E4260">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.3成交通知书是合同的组成部分。</w:t>
      </w:r>
    </w:p>
    <w:p w14:paraId="341DF142">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.告知磋商结果</w:t>
      </w:r>
    </w:p>
    <w:p w14:paraId="30BF93C5">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规定的形式告知未成交供应商本人的评审得分和排序。</w:t>
      </w:r>
    </w:p>
    <w:p w14:paraId="040D191A">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.2采购代理机构对未成交的供应商不做未成交原因的解释。</w:t>
      </w:r>
    </w:p>
    <w:p w14:paraId="4C20B581">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25</w:t>
      </w:r>
      <w:r>
        <w:rPr>
          <w:rFonts w:hint="eastAsia" w:ascii="宋体" w:hAnsi="宋体" w:eastAsia="宋体" w:cs="宋体"/>
          <w:b/>
          <w:color w:val="auto"/>
          <w:sz w:val="24"/>
          <w:szCs w:val="24"/>
          <w:highlight w:val="none"/>
        </w:rPr>
        <w:t>.履约保证金</w:t>
      </w:r>
    </w:p>
    <w:p w14:paraId="349CA2B3">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.1成交供应商应按照</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规定缴纳履约保证金。</w:t>
      </w:r>
    </w:p>
    <w:p w14:paraId="216B4D1D">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.2如果成交供应商没有按照上述履约保证金的规定执行，将视为放弃成交资格。在此情况下，采购人可确定下一成交候选供应商为成交供应商，也可以重新开展采购活动。</w:t>
      </w:r>
    </w:p>
    <w:p w14:paraId="59C31283">
      <w:pPr>
        <w:spacing w:line="360" w:lineRule="auto"/>
        <w:ind w:firstLine="437"/>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26</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代理费用</w:t>
      </w:r>
    </w:p>
    <w:p w14:paraId="0A73BA9F">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.1本项目</w:t>
      </w:r>
      <w:r>
        <w:rPr>
          <w:rFonts w:hint="eastAsia" w:ascii="宋体" w:hAnsi="宋体" w:eastAsia="宋体" w:cs="宋体"/>
          <w:color w:val="auto"/>
          <w:sz w:val="24"/>
          <w:szCs w:val="24"/>
          <w:highlight w:val="none"/>
          <w:lang w:val="en-US" w:eastAsia="zh-CN"/>
        </w:rPr>
        <w:t>代理费用</w:t>
      </w:r>
      <w:r>
        <w:rPr>
          <w:rFonts w:hint="eastAsia" w:ascii="宋体" w:hAnsi="宋体" w:eastAsia="宋体" w:cs="宋体"/>
          <w:color w:val="auto"/>
          <w:sz w:val="24"/>
          <w:szCs w:val="24"/>
          <w:highlight w:val="none"/>
        </w:rPr>
        <w:t>的收取按</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的规定执行。</w:t>
      </w:r>
    </w:p>
    <w:p w14:paraId="3F35638C">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27</w:t>
      </w:r>
      <w:r>
        <w:rPr>
          <w:rFonts w:hint="eastAsia" w:ascii="宋体" w:hAnsi="宋体" w:eastAsia="宋体" w:cs="宋体"/>
          <w:b/>
          <w:color w:val="auto"/>
          <w:sz w:val="24"/>
          <w:szCs w:val="24"/>
          <w:highlight w:val="none"/>
        </w:rPr>
        <w:t>.签订合同</w:t>
      </w:r>
    </w:p>
    <w:p w14:paraId="0FA0FABA">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none"/>
          <w:lang w:val="en-US" w:eastAsia="zh-CN"/>
        </w:rPr>
        <w:t>采购人与成交供应商应当自发出成交通知书之日起</w:t>
      </w:r>
      <w:r>
        <w:rPr>
          <w:rFonts w:hint="eastAsia" w:ascii="宋体" w:hAnsi="宋体" w:cs="宋体"/>
          <w:color w:val="auto"/>
          <w:sz w:val="24"/>
          <w:szCs w:val="24"/>
          <w:highlight w:val="none"/>
          <w:u w:val="none"/>
          <w:lang w:val="en-US" w:eastAsia="zh-CN"/>
        </w:rPr>
        <w:t>30天</w:t>
      </w:r>
      <w:r>
        <w:rPr>
          <w:rFonts w:hint="eastAsia" w:ascii="宋体" w:hAnsi="宋体" w:eastAsia="宋体" w:cs="宋体"/>
          <w:color w:val="auto"/>
          <w:sz w:val="24"/>
          <w:szCs w:val="24"/>
          <w:highlight w:val="none"/>
          <w:lang w:val="en-US" w:eastAsia="zh-CN"/>
        </w:rPr>
        <w:t>内完成政府采购合同签订。</w:t>
      </w:r>
    </w:p>
    <w:p w14:paraId="0A6606B2">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.2磋商文件、成交供应商的响应文件及其澄清文件等，均为签订合同的依据。</w:t>
      </w:r>
    </w:p>
    <w:p w14:paraId="2DD376C2">
      <w:pPr>
        <w:spacing w:line="360" w:lineRule="auto"/>
        <w:ind w:firstLine="470" w:firstLineChars="196"/>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3成交供应商拒绝与采购人签订合同的，采购人可以按照评审报告推荐的成交候选供应商名单排序，确定下一成交候选供应商为成交供应商，也可以重新开展采购活动。成交供应商拒绝签订政府采购合同的不得参加对该项目重新开展的采购活动。</w:t>
      </w:r>
    </w:p>
    <w:p w14:paraId="5B8B8BF7">
      <w:pPr>
        <w:spacing w:line="360" w:lineRule="auto"/>
        <w:ind w:firstLine="470" w:firstLineChars="196"/>
        <w:outlineLvl w:val="9"/>
        <w:rPr>
          <w:rFonts w:hint="eastAsia" w:ascii="宋体" w:hAnsi="宋体" w:eastAsia="宋体" w:cs="宋体"/>
          <w:color w:val="auto"/>
          <w:sz w:val="24"/>
          <w:szCs w:val="24"/>
          <w:highlight w:val="none"/>
        </w:rPr>
      </w:pPr>
      <w:bookmarkStart w:id="38" w:name="_Hlk60264926"/>
      <w:r>
        <w:rPr>
          <w:rFonts w:hint="eastAsia" w:ascii="宋体" w:hAnsi="宋体" w:eastAsia="宋体" w:cs="宋体"/>
          <w:color w:val="auto"/>
          <w:sz w:val="24"/>
          <w:szCs w:val="24"/>
          <w:highlight w:val="none"/>
          <w:lang w:val="en-US" w:eastAsia="zh-CN"/>
        </w:rPr>
        <w:t>27.4</w:t>
      </w:r>
      <w:r>
        <w:rPr>
          <w:rFonts w:hint="eastAsia" w:ascii="宋体" w:hAnsi="宋体" w:eastAsia="宋体" w:cs="宋体"/>
          <w:color w:val="auto"/>
          <w:sz w:val="24"/>
          <w:szCs w:val="24"/>
          <w:highlight w:val="none"/>
        </w:rPr>
        <w:t>依据《政府采购促进中小企业发展管理办法》（财库〔2020〕46号）规定享受扶持政策获得政府采购合同的，小微企业不得将合同分包给大中型企业，中型企业不得将合同分包给大型企业。</w:t>
      </w:r>
      <w:bookmarkEnd w:id="38"/>
    </w:p>
    <w:p w14:paraId="32269F37">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28</w:t>
      </w:r>
      <w:r>
        <w:rPr>
          <w:rFonts w:hint="eastAsia" w:ascii="宋体" w:hAnsi="宋体" w:eastAsia="宋体" w:cs="宋体"/>
          <w:b/>
          <w:color w:val="auto"/>
          <w:sz w:val="24"/>
          <w:szCs w:val="24"/>
          <w:highlight w:val="none"/>
        </w:rPr>
        <w:t>.廉洁自律规定</w:t>
      </w:r>
    </w:p>
    <w:p w14:paraId="667BDADB">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.1采购代理机构工作人员不得以不正当手段获取政府采购代理业务，不得与采购人、供应商恶意串通。</w:t>
      </w:r>
    </w:p>
    <w:p w14:paraId="28C694BC">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.2采购代理机构工作人员不得接受采购人或者供应商组织的宴请、旅游、娱乐，不得收受礼品、现金、有价证券等，不得向采购人或者供应商报销应当由个人承担的费用。</w:t>
      </w:r>
    </w:p>
    <w:p w14:paraId="71282944">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29</w:t>
      </w:r>
      <w:r>
        <w:rPr>
          <w:rFonts w:hint="eastAsia" w:ascii="宋体" w:hAnsi="宋体" w:eastAsia="宋体" w:cs="宋体"/>
          <w:b/>
          <w:color w:val="auto"/>
          <w:sz w:val="24"/>
          <w:szCs w:val="24"/>
          <w:highlight w:val="none"/>
        </w:rPr>
        <w:t>.质疑的提出与接收</w:t>
      </w:r>
    </w:p>
    <w:p w14:paraId="3A60E512">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41AC03A7">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质疑供应商应按照财政部制定的《政府采购质疑函范本》格式（详见磋商文件第</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章）和《政府采购质疑和投诉办法》的要求，在法定质疑期内以书面形式提出质疑，超出法定质疑期提交的质疑将被拒绝。针对同一采购程序环节的质疑应一次性提出。</w:t>
      </w:r>
    </w:p>
    <w:p w14:paraId="54E79775">
      <w:pPr>
        <w:spacing w:line="360" w:lineRule="auto"/>
        <w:ind w:firstLine="435"/>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采购代理机构质疑函接收部门、联系电话和通讯地址，见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534BF3C4">
      <w:pPr>
        <w:spacing w:line="360" w:lineRule="auto"/>
        <w:ind w:firstLine="437"/>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val="en-US" w:eastAsia="zh-CN"/>
        </w:rPr>
        <w:t>0</w:t>
      </w:r>
      <w:r>
        <w:rPr>
          <w:rFonts w:hint="eastAsia" w:ascii="宋体" w:hAnsi="宋体" w:eastAsia="宋体" w:cs="宋体"/>
          <w:b/>
          <w:color w:val="auto"/>
          <w:sz w:val="24"/>
          <w:szCs w:val="24"/>
          <w:highlight w:val="none"/>
        </w:rPr>
        <w:t>.需要补充的其他内容</w:t>
      </w:r>
    </w:p>
    <w:p w14:paraId="0FC20A3A">
      <w:pPr>
        <w:spacing w:line="360" w:lineRule="auto"/>
        <w:ind w:firstLine="435"/>
        <w:outlineLvl w:val="9"/>
        <w:rPr>
          <w:rFonts w:hint="eastAsia" w:ascii="仿宋" w:hAnsi="仿宋" w:eastAsia="仿宋" w:cs="仿宋"/>
          <w:color w:val="auto"/>
          <w:sz w:val="28"/>
          <w:szCs w:val="28"/>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w:t>
      </w:r>
    </w:p>
    <w:p w14:paraId="12F4CF36">
      <w:pPr>
        <w:widowControl/>
        <w:jc w:val="left"/>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br w:type="page"/>
      </w:r>
    </w:p>
    <w:p w14:paraId="7EC01F3D">
      <w:pPr>
        <w:numPr>
          <w:ilvl w:val="0"/>
          <w:numId w:val="1"/>
        </w:numPr>
        <w:spacing w:line="360" w:lineRule="auto"/>
        <w:jc w:val="center"/>
        <w:outlineLvl w:val="0"/>
        <w:rPr>
          <w:rFonts w:hint="eastAsia" w:ascii="宋体" w:hAnsi="宋体" w:eastAsia="宋体" w:cs="宋体"/>
          <w:b/>
          <w:color w:val="auto"/>
          <w:sz w:val="28"/>
          <w:szCs w:val="28"/>
          <w:highlight w:val="none"/>
        </w:rPr>
      </w:pPr>
      <w:bookmarkStart w:id="39" w:name="_Toc5904"/>
      <w:bookmarkStart w:id="40" w:name="_Toc30873"/>
      <w:r>
        <w:rPr>
          <w:rFonts w:hint="eastAsia" w:ascii="宋体" w:hAnsi="宋体" w:eastAsia="宋体" w:cs="宋体"/>
          <w:b/>
          <w:color w:val="auto"/>
          <w:sz w:val="28"/>
          <w:szCs w:val="28"/>
          <w:highlight w:val="none"/>
        </w:rPr>
        <w:t xml:space="preserve"> </w:t>
      </w:r>
      <w:bookmarkStart w:id="41" w:name="_Toc13639"/>
      <w:bookmarkStart w:id="42" w:name="_Toc17524"/>
      <w:r>
        <w:rPr>
          <w:rFonts w:hint="eastAsia" w:ascii="宋体" w:hAnsi="宋体" w:eastAsia="宋体" w:cs="宋体"/>
          <w:b/>
          <w:color w:val="auto"/>
          <w:sz w:val="28"/>
          <w:szCs w:val="28"/>
          <w:highlight w:val="none"/>
        </w:rPr>
        <w:t>采购需求</w:t>
      </w:r>
      <w:bookmarkEnd w:id="39"/>
      <w:bookmarkEnd w:id="40"/>
      <w:bookmarkEnd w:id="41"/>
      <w:bookmarkEnd w:id="42"/>
    </w:p>
    <w:p w14:paraId="77448197">
      <w:pPr>
        <w:numPr>
          <w:ilvl w:val="0"/>
          <w:numId w:val="0"/>
        </w:numPr>
        <w:spacing w:line="360" w:lineRule="auto"/>
        <w:jc w:val="both"/>
        <w:outlineLvl w:val="0"/>
        <w:rPr>
          <w:rFonts w:hint="eastAsia" w:ascii="宋体" w:hAnsi="宋体" w:eastAsia="宋体" w:cs="宋体"/>
          <w:b/>
          <w:color w:val="auto"/>
          <w:sz w:val="24"/>
          <w:szCs w:val="24"/>
          <w:highlight w:val="none"/>
        </w:rPr>
      </w:pPr>
      <w:bookmarkStart w:id="43" w:name="_Toc6938"/>
      <w:bookmarkStart w:id="44" w:name="_Toc2235"/>
      <w:r>
        <w:rPr>
          <w:rFonts w:hint="eastAsia" w:ascii="宋体" w:hAnsi="宋体" w:eastAsia="宋体" w:cs="宋体"/>
          <w:b/>
          <w:color w:val="auto"/>
          <w:sz w:val="24"/>
          <w:szCs w:val="24"/>
          <w:highlight w:val="none"/>
        </w:rPr>
        <w:t>一、采购需求前附表</w:t>
      </w:r>
      <w:bookmarkEnd w:id="43"/>
      <w:bookmarkEnd w:id="44"/>
    </w:p>
    <w:tbl>
      <w:tblPr>
        <w:tblStyle w:val="26"/>
        <w:tblW w:w="4903" w:type="pct"/>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610"/>
        <w:gridCol w:w="5939"/>
      </w:tblGrid>
      <w:tr w14:paraId="3040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83" w:type="pct"/>
            <w:noWrap w:val="0"/>
            <w:vAlign w:val="center"/>
          </w:tcPr>
          <w:p w14:paraId="3F25A132">
            <w:pPr>
              <w:spacing w:line="360" w:lineRule="auto"/>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序号</w:t>
            </w:r>
          </w:p>
        </w:tc>
        <w:tc>
          <w:tcPr>
            <w:tcW w:w="963" w:type="pct"/>
            <w:noWrap w:val="0"/>
            <w:vAlign w:val="center"/>
          </w:tcPr>
          <w:p w14:paraId="31EDB908">
            <w:pPr>
              <w:spacing w:line="360" w:lineRule="auto"/>
              <w:ind w:firstLine="435"/>
              <w:jc w:val="both"/>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内容</w:t>
            </w:r>
          </w:p>
        </w:tc>
        <w:tc>
          <w:tcPr>
            <w:tcW w:w="3553" w:type="pct"/>
            <w:noWrap w:val="0"/>
            <w:vAlign w:val="center"/>
          </w:tcPr>
          <w:p w14:paraId="0E6822D9">
            <w:pPr>
              <w:spacing w:line="360" w:lineRule="auto"/>
              <w:ind w:firstLine="435"/>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说明和要求</w:t>
            </w:r>
          </w:p>
        </w:tc>
      </w:tr>
      <w:tr w14:paraId="4E4A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noWrap w:val="0"/>
            <w:vAlign w:val="center"/>
          </w:tcPr>
          <w:p w14:paraId="6504B3EA">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p>
        </w:tc>
        <w:tc>
          <w:tcPr>
            <w:tcW w:w="963" w:type="pct"/>
            <w:noWrap w:val="0"/>
            <w:vAlign w:val="center"/>
          </w:tcPr>
          <w:p w14:paraId="76A28DCE">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人员到岗及履约要求</w:t>
            </w:r>
          </w:p>
        </w:tc>
        <w:tc>
          <w:tcPr>
            <w:tcW w:w="3553" w:type="pct"/>
            <w:noWrap w:val="0"/>
            <w:vAlign w:val="center"/>
          </w:tcPr>
          <w:p w14:paraId="58B8D022">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详见采购合同</w:t>
            </w:r>
          </w:p>
        </w:tc>
      </w:tr>
      <w:tr w14:paraId="3757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3" w:type="pct"/>
            <w:noWrap w:val="0"/>
            <w:vAlign w:val="center"/>
          </w:tcPr>
          <w:p w14:paraId="324C2C9B">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w:t>
            </w:r>
          </w:p>
        </w:tc>
        <w:tc>
          <w:tcPr>
            <w:tcW w:w="963" w:type="pct"/>
            <w:noWrap w:val="0"/>
            <w:vAlign w:val="center"/>
          </w:tcPr>
          <w:p w14:paraId="7E926EB3">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材料要求</w:t>
            </w:r>
          </w:p>
        </w:tc>
        <w:tc>
          <w:tcPr>
            <w:tcW w:w="3553" w:type="pct"/>
            <w:noWrap w:val="0"/>
            <w:vAlign w:val="center"/>
          </w:tcPr>
          <w:p w14:paraId="1C4FB213">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详见清单控制价</w:t>
            </w:r>
          </w:p>
        </w:tc>
      </w:tr>
      <w:tr w14:paraId="3C31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83" w:type="pct"/>
            <w:noWrap w:val="0"/>
            <w:vAlign w:val="center"/>
          </w:tcPr>
          <w:p w14:paraId="0BE59568">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p>
        </w:tc>
        <w:tc>
          <w:tcPr>
            <w:tcW w:w="963" w:type="pct"/>
            <w:noWrap w:val="0"/>
            <w:vAlign w:val="center"/>
          </w:tcPr>
          <w:p w14:paraId="05546EE0">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工程施工重点难点</w:t>
            </w:r>
          </w:p>
        </w:tc>
        <w:tc>
          <w:tcPr>
            <w:tcW w:w="3553" w:type="pct"/>
            <w:noWrap w:val="0"/>
            <w:vAlign w:val="center"/>
          </w:tcPr>
          <w:p w14:paraId="2344DA4B">
            <w:pPr>
              <w:spacing w:line="360" w:lineRule="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w:t>
            </w:r>
          </w:p>
        </w:tc>
      </w:tr>
      <w:tr w14:paraId="6118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noWrap w:val="0"/>
            <w:vAlign w:val="center"/>
          </w:tcPr>
          <w:p w14:paraId="259A152E">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w:t>
            </w:r>
          </w:p>
        </w:tc>
        <w:tc>
          <w:tcPr>
            <w:tcW w:w="963" w:type="pct"/>
            <w:noWrap w:val="0"/>
            <w:vAlign w:val="center"/>
          </w:tcPr>
          <w:p w14:paraId="01B1BFFC">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报价须知</w:t>
            </w:r>
          </w:p>
        </w:tc>
        <w:tc>
          <w:tcPr>
            <w:tcW w:w="3553" w:type="pct"/>
            <w:noWrap w:val="0"/>
            <w:vAlign w:val="center"/>
          </w:tcPr>
          <w:p w14:paraId="03F8C178">
            <w:pPr>
              <w:numPr>
                <w:ilvl w:val="0"/>
                <w:numId w:val="0"/>
              </w:numPr>
              <w:spacing w:line="360" w:lineRule="auto"/>
              <w:rPr>
                <w:rFonts w:hint="eastAsia" w:ascii="宋体" w:hAnsi="宋体" w:eastAsia="宋体" w:cs="宋体"/>
                <w:color w:val="auto"/>
                <w:kern w:val="2"/>
                <w:sz w:val="24"/>
                <w:szCs w:val="24"/>
                <w:highlight w:val="none"/>
              </w:rPr>
            </w:pPr>
            <w:r>
              <w:rPr>
                <w:rFonts w:hint="eastAsia" w:ascii="宋体" w:hAnsi="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rPr>
              <w:t>供应商最后报价均不得高于磋商文件（公告）列明的项目预算、最高投标限价，否则其响应文件将被认定为响应无效。</w:t>
            </w:r>
          </w:p>
          <w:p w14:paraId="67684A9C">
            <w:pPr>
              <w:numPr>
                <w:ilvl w:val="0"/>
                <w:numId w:val="0"/>
              </w:numPr>
              <w:spacing w:line="360" w:lineRule="auto"/>
              <w:rPr>
                <w:rFonts w:hint="eastAsia" w:ascii="宋体" w:hAnsi="宋体" w:eastAsia="宋体" w:cs="宋体"/>
                <w:color w:val="auto"/>
                <w:kern w:val="2"/>
                <w:sz w:val="24"/>
                <w:szCs w:val="24"/>
                <w:highlight w:val="none"/>
                <w:lang w:eastAsia="zh-CN"/>
              </w:rPr>
            </w:pPr>
            <w:r>
              <w:rPr>
                <w:rFonts w:hint="eastAsia" w:ascii="宋体" w:hAnsi="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u w:val="none"/>
                <w:lang w:val="en-US" w:eastAsia="zh-CN"/>
              </w:rPr>
              <w:t>总价报价：本项目报价采用总价报价，供应商所报价格包含的所有风险、责任等各项全部费用及完成本项目的所有费用。</w:t>
            </w:r>
          </w:p>
        </w:tc>
      </w:tr>
      <w:tr w14:paraId="67C8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noWrap w:val="0"/>
            <w:vAlign w:val="center"/>
          </w:tcPr>
          <w:p w14:paraId="3EBCB1DF">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w:t>
            </w:r>
          </w:p>
        </w:tc>
        <w:tc>
          <w:tcPr>
            <w:tcW w:w="963" w:type="pct"/>
            <w:noWrap w:val="0"/>
            <w:vAlign w:val="center"/>
          </w:tcPr>
          <w:p w14:paraId="115CE73C">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重要说明</w:t>
            </w:r>
          </w:p>
        </w:tc>
        <w:tc>
          <w:tcPr>
            <w:tcW w:w="3553" w:type="pct"/>
            <w:noWrap w:val="0"/>
            <w:vAlign w:val="center"/>
          </w:tcPr>
          <w:p w14:paraId="1091F5FD">
            <w:pPr>
              <w:spacing w:line="360" w:lineRule="auto"/>
              <w:rPr>
                <w:rFonts w:hint="eastAsia" w:ascii="宋体" w:hAnsi="宋体" w:eastAsia="宋体" w:cs="宋体"/>
                <w:color w:val="auto"/>
                <w:kern w:val="2"/>
                <w:sz w:val="24"/>
                <w:szCs w:val="24"/>
                <w:highlight w:val="none"/>
                <w:lang w:val="en-US"/>
              </w:rPr>
            </w:pPr>
            <w:r>
              <w:rPr>
                <w:rFonts w:hint="eastAsia" w:ascii="宋体" w:hAnsi="宋体" w:cs="宋体"/>
                <w:color w:val="auto"/>
                <w:kern w:val="2"/>
                <w:sz w:val="24"/>
                <w:szCs w:val="24"/>
                <w:highlight w:val="none"/>
                <w:lang w:val="en-US" w:eastAsia="zh-CN"/>
              </w:rPr>
              <w:t>/</w:t>
            </w:r>
          </w:p>
        </w:tc>
      </w:tr>
      <w:tr w14:paraId="24D7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3" w:type="pct"/>
            <w:noWrap w:val="0"/>
            <w:vAlign w:val="center"/>
          </w:tcPr>
          <w:p w14:paraId="0E395C1A">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w:t>
            </w:r>
          </w:p>
        </w:tc>
        <w:tc>
          <w:tcPr>
            <w:tcW w:w="963" w:type="pct"/>
            <w:noWrap w:val="0"/>
            <w:vAlign w:val="center"/>
          </w:tcPr>
          <w:p w14:paraId="585D6FDC">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项目经理</w:t>
            </w:r>
          </w:p>
        </w:tc>
        <w:tc>
          <w:tcPr>
            <w:tcW w:w="3553" w:type="pct"/>
            <w:noWrap w:val="0"/>
            <w:vAlign w:val="center"/>
          </w:tcPr>
          <w:p w14:paraId="679B70E6">
            <w:pPr>
              <w:spacing w:line="360" w:lineRule="auto"/>
              <w:ind w:firstLine="0" w:firstLineChars="0"/>
              <w:rPr>
                <w:rFonts w:hint="default" w:ascii="宋体" w:hAnsi="宋体" w:eastAsia="宋体" w:cs="宋体"/>
                <w:color w:val="auto"/>
                <w:kern w:val="2"/>
                <w:sz w:val="24"/>
                <w:szCs w:val="24"/>
                <w:highlight w:val="none"/>
                <w:lang w:val="en-US" w:eastAsia="zh-CN"/>
              </w:rPr>
            </w:pPr>
            <w:r>
              <w:rPr>
                <w:rFonts w:hint="default" w:ascii="宋体" w:hAnsi="宋体" w:eastAsia="宋体" w:cs="宋体"/>
                <w:color w:val="auto"/>
                <w:kern w:val="2"/>
                <w:sz w:val="24"/>
                <w:szCs w:val="24"/>
                <w:highlight w:val="none"/>
                <w:lang w:val="en-US" w:eastAsia="zh-CN"/>
              </w:rPr>
              <w:t>具有</w:t>
            </w:r>
            <w:r>
              <w:rPr>
                <w:rFonts w:hint="eastAsia" w:ascii="宋体" w:hAnsi="宋体" w:cs="宋体"/>
                <w:color w:val="auto"/>
                <w:kern w:val="2"/>
                <w:sz w:val="24"/>
                <w:szCs w:val="24"/>
                <w:highlight w:val="none"/>
                <w:lang w:val="en-US" w:eastAsia="zh-CN"/>
              </w:rPr>
              <w:t>建筑</w:t>
            </w:r>
            <w:r>
              <w:rPr>
                <w:rFonts w:hint="default" w:ascii="宋体" w:hAnsi="宋体" w:eastAsia="宋体" w:cs="宋体"/>
                <w:color w:val="auto"/>
                <w:kern w:val="2"/>
                <w:sz w:val="24"/>
                <w:szCs w:val="24"/>
                <w:highlight w:val="none"/>
                <w:lang w:val="en-US" w:eastAsia="zh-CN"/>
              </w:rPr>
              <w:t>工程专业二级及以上注册建造师执业资格，具备有效的安全生产考核合格证书（建安 B 证），且投标截止时间前未在其他项目上任职，或虽在其他项目上任职，但本项目签订合同前能够从原任职撤离，且符合注册建造师执业管理办法规定。</w:t>
            </w:r>
          </w:p>
        </w:tc>
      </w:tr>
      <w:tr w14:paraId="1D98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3" w:type="pct"/>
            <w:noWrap w:val="0"/>
            <w:vAlign w:val="center"/>
          </w:tcPr>
          <w:p w14:paraId="182459F6">
            <w:pPr>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7</w:t>
            </w:r>
          </w:p>
        </w:tc>
        <w:tc>
          <w:tcPr>
            <w:tcW w:w="963" w:type="pct"/>
            <w:noWrap w:val="0"/>
            <w:vAlign w:val="center"/>
          </w:tcPr>
          <w:p w14:paraId="2A7D3BB3">
            <w:pPr>
              <w:pStyle w:val="23"/>
              <w:widowControl w:val="0"/>
              <w:spacing w:before="0" w:beforeAutospacing="0" w:after="0" w:afterAutospacing="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b w:val="0"/>
                <w:color w:val="auto"/>
                <w:kern w:val="2"/>
                <w:sz w:val="24"/>
                <w:szCs w:val="24"/>
                <w:highlight w:val="none"/>
              </w:rPr>
              <w:t>本项目采购标的名称</w:t>
            </w:r>
          </w:p>
        </w:tc>
        <w:tc>
          <w:tcPr>
            <w:tcW w:w="3553" w:type="pct"/>
            <w:noWrap w:val="0"/>
            <w:vAlign w:val="center"/>
          </w:tcPr>
          <w:p w14:paraId="2D163EED">
            <w:pPr>
              <w:spacing w:line="360" w:lineRule="auto"/>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标的名称：</w:t>
            </w:r>
            <w:r>
              <w:rPr>
                <w:rFonts w:hint="eastAsia" w:ascii="宋体" w:hAnsi="宋体" w:cs="宋体"/>
                <w:color w:val="auto"/>
                <w:kern w:val="2"/>
                <w:sz w:val="24"/>
                <w:szCs w:val="24"/>
                <w:highlight w:val="none"/>
                <w:lang w:eastAsia="zh-CN"/>
              </w:rPr>
              <w:t>阜阳市公安局办公楼局部维修及粮食物资储备局楼顶防水维修项目</w:t>
            </w:r>
          </w:p>
        </w:tc>
      </w:tr>
      <w:tr w14:paraId="7621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483" w:type="pct"/>
            <w:noWrap w:val="0"/>
            <w:vAlign w:val="center"/>
          </w:tcPr>
          <w:p w14:paraId="3A6C2743">
            <w:pPr>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8</w:t>
            </w:r>
          </w:p>
        </w:tc>
        <w:tc>
          <w:tcPr>
            <w:tcW w:w="963" w:type="pct"/>
            <w:noWrap w:val="0"/>
            <w:vAlign w:val="center"/>
          </w:tcPr>
          <w:p w14:paraId="7D0CE8AA">
            <w:pPr>
              <w:keepNext w:val="0"/>
              <w:keepLines w:val="0"/>
              <w:widowControl/>
              <w:suppressLineNumbers w:val="0"/>
              <w:spacing w:before="0" w:beforeAutospacing="0" w:after="0" w:afterAutospacing="0" w:line="360" w:lineRule="auto"/>
              <w:jc w:val="center"/>
              <w:rPr>
                <w:rFonts w:hint="eastAsia" w:ascii="宋体" w:hAnsi="宋体" w:eastAsia="宋体" w:cs="宋体"/>
                <w:b w:val="0"/>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工程概况</w:t>
            </w:r>
          </w:p>
        </w:tc>
        <w:tc>
          <w:tcPr>
            <w:tcW w:w="3553" w:type="pct"/>
            <w:noWrap w:val="0"/>
            <w:vAlign w:val="center"/>
          </w:tcPr>
          <w:p w14:paraId="56E69E25">
            <w:pPr>
              <w:keepNext w:val="0"/>
              <w:keepLines w:val="0"/>
              <w:widowControl/>
              <w:suppressLineNumbers w:val="0"/>
              <w:spacing w:line="360" w:lineRule="auto"/>
              <w:jc w:val="left"/>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详见工程量清单及</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最高投标限价</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控制价</w:t>
            </w:r>
          </w:p>
        </w:tc>
      </w:tr>
      <w:tr w14:paraId="4B34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83" w:type="pct"/>
            <w:noWrap w:val="0"/>
            <w:vAlign w:val="center"/>
          </w:tcPr>
          <w:p w14:paraId="25A61F93">
            <w:pPr>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9</w:t>
            </w:r>
          </w:p>
        </w:tc>
        <w:tc>
          <w:tcPr>
            <w:tcW w:w="963" w:type="pct"/>
            <w:noWrap w:val="0"/>
            <w:vAlign w:val="center"/>
          </w:tcPr>
          <w:p w14:paraId="5D5777BA">
            <w:pPr>
              <w:pStyle w:val="23"/>
              <w:widowControl w:val="0"/>
              <w:spacing w:before="0" w:beforeAutospacing="0" w:after="0" w:afterAutospacing="0" w:line="360" w:lineRule="auto"/>
              <w:jc w:val="center"/>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付款方式</w:t>
            </w:r>
          </w:p>
        </w:tc>
        <w:tc>
          <w:tcPr>
            <w:tcW w:w="3553" w:type="pct"/>
            <w:noWrap w:val="0"/>
            <w:vAlign w:val="center"/>
          </w:tcPr>
          <w:p w14:paraId="06AF154E">
            <w:pPr>
              <w:spacing w:line="360" w:lineRule="auto"/>
              <w:ind w:firstLine="0" w:firstLineChars="0"/>
              <w:jc w:val="left"/>
              <w:rPr>
                <w:rFonts w:hint="eastAsia" w:ascii="宋体" w:hAnsi="宋体" w:eastAsia="宋体" w:cs="宋体"/>
                <w:color w:val="000000" w:themeColor="text1"/>
                <w:kern w:val="2"/>
                <w:sz w:val="24"/>
                <w:szCs w:val="24"/>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全部工程完工且验收合格付至合同价款的 80%；工程结算经审计部门审核完成后，付至审定价款的 97%；缺陷责任期（1年）满后无质量问题一次性付清。</w:t>
            </w:r>
          </w:p>
          <w:p w14:paraId="4D50B50B">
            <w:pPr>
              <w:spacing w:line="360" w:lineRule="auto"/>
              <w:ind w:firstLine="0" w:firstLineChars="0"/>
              <w:jc w:val="left"/>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u w:val="single"/>
                <w:lang w:eastAsia="zh-CN"/>
                <w14:textFill>
                  <w14:solidFill>
                    <w14:schemeClr w14:val="tx1"/>
                  </w14:solidFill>
                </w14:textFill>
              </w:rPr>
              <w:t>注：以现金形式提交质量保证金的（含从工程款中以扣留方式提交的），同时退还银行同期活期存款利息。</w:t>
            </w:r>
          </w:p>
          <w:p w14:paraId="2E746318">
            <w:pPr>
              <w:spacing w:line="360" w:lineRule="auto"/>
              <w:ind w:firstLine="0" w:firstLineChars="0"/>
              <w:jc w:val="left"/>
              <w:rPr>
                <w:rFonts w:hint="eastAsia" w:ascii="宋体" w:hAnsi="宋体" w:eastAsia="宋体" w:cs="宋体"/>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14:textFill>
                  <w14:solidFill>
                    <w14:schemeClr w14:val="tx1"/>
                  </w14:solidFill>
                </w14:textFill>
              </w:rPr>
              <w:t>上述要求不允许负偏离。否则，按无效响应文件处理</w:t>
            </w:r>
            <w:r>
              <w:rPr>
                <w:rFonts w:hint="eastAsia" w:ascii="宋体" w:hAnsi="宋体" w:cs="宋体"/>
                <w:b/>
                <w:bCs/>
                <w:color w:val="000000" w:themeColor="text1"/>
                <w:kern w:val="2"/>
                <w:sz w:val="24"/>
                <w:szCs w:val="24"/>
                <w:highlight w:val="none"/>
                <w:lang w:eastAsia="zh-CN"/>
                <w14:textFill>
                  <w14:solidFill>
                    <w14:schemeClr w14:val="tx1"/>
                  </w14:solidFill>
                </w14:textFill>
              </w:rPr>
              <w:t>。</w:t>
            </w:r>
          </w:p>
        </w:tc>
      </w:tr>
      <w:tr w14:paraId="4254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3" w:type="pct"/>
            <w:noWrap w:val="0"/>
            <w:vAlign w:val="center"/>
          </w:tcPr>
          <w:p w14:paraId="64D303D3">
            <w:pPr>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10</w:t>
            </w:r>
          </w:p>
        </w:tc>
        <w:tc>
          <w:tcPr>
            <w:tcW w:w="963" w:type="pct"/>
            <w:noWrap w:val="0"/>
            <w:vAlign w:val="center"/>
          </w:tcPr>
          <w:p w14:paraId="1C603312">
            <w:pPr>
              <w:pStyle w:val="23"/>
              <w:widowControl w:val="0"/>
              <w:spacing w:before="0" w:beforeAutospacing="0" w:after="0" w:afterAutospacing="0" w:line="360" w:lineRule="auto"/>
              <w:jc w:val="center"/>
              <w:rPr>
                <w:rFonts w:hint="eastAsia" w:ascii="宋体" w:hAnsi="宋体" w:eastAsia="宋体" w:cs="宋体"/>
                <w:b w:val="0"/>
                <w:color w:val="auto"/>
                <w:kern w:val="2"/>
                <w:sz w:val="24"/>
                <w:szCs w:val="24"/>
                <w:highlight w:val="none"/>
                <w:lang w:val="en-US" w:eastAsia="zh-CN"/>
              </w:rPr>
            </w:pPr>
            <w:r>
              <w:rPr>
                <w:rFonts w:hint="eastAsia" w:ascii="宋体" w:hAnsi="宋体" w:eastAsia="宋体" w:cs="宋体"/>
                <w:b w:val="0"/>
                <w:color w:val="auto"/>
                <w:kern w:val="2"/>
                <w:sz w:val="24"/>
                <w:szCs w:val="24"/>
                <w:highlight w:val="none"/>
                <w:lang w:val="en-US" w:eastAsia="zh-CN"/>
              </w:rPr>
              <w:t>工程地点</w:t>
            </w:r>
          </w:p>
        </w:tc>
        <w:tc>
          <w:tcPr>
            <w:tcW w:w="3553" w:type="pct"/>
            <w:noWrap w:val="0"/>
            <w:vAlign w:val="center"/>
          </w:tcPr>
          <w:p w14:paraId="17E3967F">
            <w:pPr>
              <w:pStyle w:val="23"/>
              <w:widowControl w:val="0"/>
              <w:spacing w:before="0" w:beforeAutospacing="0" w:after="0" w:afterAutospacing="0" w:line="360" w:lineRule="auto"/>
              <w:jc w:val="left"/>
              <w:rPr>
                <w:rFonts w:hint="eastAsia" w:ascii="宋体" w:hAnsi="宋体" w:eastAsia="宋体" w:cs="宋体"/>
                <w:b w:val="0"/>
                <w:color w:val="auto"/>
                <w:kern w:val="2"/>
                <w:sz w:val="24"/>
                <w:szCs w:val="24"/>
                <w:highlight w:val="none"/>
                <w:lang w:val="en-US"/>
              </w:rPr>
            </w:pPr>
            <w:r>
              <w:rPr>
                <w:rFonts w:hint="eastAsia" w:ascii="宋体" w:hAnsi="宋体" w:eastAsia="宋体" w:cs="宋体"/>
                <w:b w:val="0"/>
                <w:color w:val="auto"/>
                <w:kern w:val="2"/>
                <w:sz w:val="24"/>
                <w:szCs w:val="24"/>
                <w:highlight w:val="none"/>
                <w:lang w:val="en-US" w:eastAsia="zh-CN"/>
              </w:rPr>
              <w:t>采购人指定地点</w:t>
            </w:r>
          </w:p>
        </w:tc>
      </w:tr>
      <w:tr w14:paraId="56AE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483" w:type="pct"/>
            <w:noWrap w:val="0"/>
            <w:vAlign w:val="center"/>
          </w:tcPr>
          <w:p w14:paraId="6C160337">
            <w:pPr>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11</w:t>
            </w:r>
          </w:p>
        </w:tc>
        <w:tc>
          <w:tcPr>
            <w:tcW w:w="963" w:type="pct"/>
            <w:noWrap w:val="0"/>
            <w:vAlign w:val="center"/>
          </w:tcPr>
          <w:p w14:paraId="1A0BAB41">
            <w:pPr>
              <w:pStyle w:val="23"/>
              <w:widowControl w:val="0"/>
              <w:spacing w:before="0" w:beforeAutospacing="0" w:after="0" w:afterAutospacing="0" w:line="360" w:lineRule="auto"/>
              <w:jc w:val="center"/>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工期</w:t>
            </w:r>
          </w:p>
        </w:tc>
        <w:tc>
          <w:tcPr>
            <w:tcW w:w="3553" w:type="pct"/>
            <w:noWrap w:val="0"/>
            <w:vAlign w:val="center"/>
          </w:tcPr>
          <w:p w14:paraId="789C01D3">
            <w:pPr>
              <w:pStyle w:val="23"/>
              <w:widowControl w:val="0"/>
              <w:spacing w:before="0" w:beforeAutospacing="0" w:after="0" w:afterAutospacing="0" w:line="360" w:lineRule="auto"/>
              <w:jc w:val="left"/>
              <w:rPr>
                <w:rFonts w:hint="eastAsia" w:ascii="宋体" w:hAnsi="宋体" w:eastAsia="宋体" w:cs="宋体"/>
                <w:b w:val="0"/>
                <w:color w:val="auto"/>
                <w:kern w:val="2"/>
                <w:sz w:val="24"/>
                <w:szCs w:val="24"/>
                <w:highlight w:val="none"/>
              </w:rPr>
            </w:pPr>
            <w:r>
              <w:rPr>
                <w:rFonts w:hint="eastAsia" w:cs="宋体"/>
                <w:b w:val="0"/>
                <w:color w:val="auto"/>
                <w:kern w:val="2"/>
                <w:sz w:val="24"/>
                <w:szCs w:val="24"/>
                <w:highlight w:val="none"/>
                <w:lang w:val="en-US" w:eastAsia="zh-CN"/>
              </w:rPr>
              <w:t>3</w:t>
            </w:r>
            <w:r>
              <w:rPr>
                <w:rFonts w:hint="eastAsia" w:ascii="宋体" w:hAnsi="宋体" w:eastAsia="宋体" w:cs="宋体"/>
                <w:b w:val="0"/>
                <w:color w:val="auto"/>
                <w:kern w:val="2"/>
                <w:sz w:val="24"/>
                <w:szCs w:val="24"/>
                <w:highlight w:val="none"/>
                <w:lang w:val="en-US" w:eastAsia="zh-CN"/>
              </w:rPr>
              <w:t>0日历天</w:t>
            </w:r>
          </w:p>
        </w:tc>
      </w:tr>
      <w:tr w14:paraId="575A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3" w:type="pct"/>
            <w:noWrap w:val="0"/>
            <w:vAlign w:val="center"/>
          </w:tcPr>
          <w:p w14:paraId="19FFE48E">
            <w:pPr>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12</w:t>
            </w:r>
          </w:p>
        </w:tc>
        <w:tc>
          <w:tcPr>
            <w:tcW w:w="963" w:type="pct"/>
            <w:noWrap w:val="0"/>
            <w:vAlign w:val="center"/>
          </w:tcPr>
          <w:p w14:paraId="59541A4E">
            <w:pPr>
              <w:spacing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其他要求</w:t>
            </w:r>
          </w:p>
        </w:tc>
        <w:tc>
          <w:tcPr>
            <w:tcW w:w="3553" w:type="pct"/>
            <w:noWrap w:val="0"/>
            <w:vAlign w:val="center"/>
          </w:tcPr>
          <w:p w14:paraId="2049ED80">
            <w:pPr>
              <w:spacing w:line="360" w:lineRule="auto"/>
              <w:ind w:firstLine="0" w:firstLineChars="0"/>
              <w:jc w:val="left"/>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相关审计工作按照审计部门规定执行。</w:t>
            </w:r>
          </w:p>
        </w:tc>
      </w:tr>
    </w:tbl>
    <w:p w14:paraId="383A0335">
      <w:pPr>
        <w:rPr>
          <w:rFonts w:hint="eastAsia" w:ascii="仿宋" w:hAnsi="仿宋" w:eastAsia="仿宋" w:cs="仿宋"/>
          <w:b/>
          <w:bCs/>
          <w:color w:val="auto"/>
          <w:sz w:val="28"/>
          <w:szCs w:val="28"/>
          <w:highlight w:val="none"/>
          <w:lang w:val="en-US" w:eastAsia="zh-CN"/>
        </w:rPr>
      </w:pPr>
    </w:p>
    <w:p w14:paraId="3680A95E">
      <w:pPr>
        <w:spacing w:line="360" w:lineRule="auto"/>
        <w:ind w:firstLine="562" w:firstLineChars="200"/>
        <w:jc w:val="center"/>
        <w:outlineLvl w:val="9"/>
        <w:rPr>
          <w:rFonts w:hint="eastAsia" w:ascii="宋体" w:hAnsi="宋体" w:eastAsia="宋体" w:cs="宋体"/>
          <w:b/>
          <w:color w:val="auto"/>
          <w:sz w:val="28"/>
          <w:szCs w:val="28"/>
          <w:highlight w:val="none"/>
        </w:rPr>
      </w:pPr>
      <w:bookmarkStart w:id="45" w:name="_Toc31386"/>
      <w:bookmarkStart w:id="46" w:name="_Toc11353"/>
      <w:r>
        <w:rPr>
          <w:rFonts w:hint="eastAsia" w:ascii="仿宋" w:hAnsi="仿宋" w:eastAsia="仿宋" w:cs="仿宋"/>
          <w:b/>
          <w:color w:val="auto"/>
          <w:sz w:val="28"/>
          <w:szCs w:val="28"/>
          <w:highlight w:val="none"/>
        </w:rPr>
        <w:br w:type="page"/>
      </w:r>
      <w:bookmarkStart w:id="47" w:name="_Toc13784"/>
      <w:bookmarkStart w:id="48" w:name="_Toc16250"/>
      <w:r>
        <w:rPr>
          <w:rFonts w:hint="eastAsia" w:ascii="宋体" w:hAnsi="宋体" w:eastAsia="宋体" w:cs="宋体"/>
          <w:b/>
          <w:color w:val="auto"/>
          <w:sz w:val="28"/>
          <w:szCs w:val="28"/>
          <w:highlight w:val="none"/>
        </w:rPr>
        <w:t>第四章  评审方法和标准</w:t>
      </w:r>
      <w:bookmarkEnd w:id="45"/>
      <w:bookmarkEnd w:id="46"/>
      <w:bookmarkEnd w:id="47"/>
      <w:bookmarkEnd w:id="48"/>
    </w:p>
    <w:p w14:paraId="1CC6703D">
      <w:pPr>
        <w:spacing w:line="360" w:lineRule="auto"/>
        <w:ind w:firstLine="437"/>
        <w:outlineLvl w:val="1"/>
        <w:rPr>
          <w:rFonts w:hint="eastAsia" w:ascii="宋体" w:hAnsi="宋体" w:eastAsia="宋体" w:cs="宋体"/>
          <w:b/>
          <w:color w:val="auto"/>
          <w:sz w:val="24"/>
          <w:szCs w:val="24"/>
          <w:highlight w:val="none"/>
        </w:rPr>
      </w:pPr>
      <w:bookmarkStart w:id="49" w:name="_Toc5905"/>
      <w:bookmarkStart w:id="50" w:name="_Toc31533"/>
      <w:bookmarkStart w:id="51" w:name="_Toc3679"/>
      <w:r>
        <w:rPr>
          <w:rFonts w:hint="eastAsia" w:ascii="宋体" w:hAnsi="宋体" w:eastAsia="宋体" w:cs="宋体"/>
          <w:b/>
          <w:color w:val="auto"/>
          <w:sz w:val="24"/>
          <w:szCs w:val="24"/>
          <w:highlight w:val="none"/>
        </w:rPr>
        <w:t>一、总则</w:t>
      </w:r>
      <w:bookmarkEnd w:id="49"/>
      <w:bookmarkEnd w:id="50"/>
      <w:bookmarkEnd w:id="51"/>
    </w:p>
    <w:p w14:paraId="64638FA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本项目将按照磋商文件第二章供应商须知的相关要求及本章的规定评审。</w:t>
      </w:r>
    </w:p>
    <w:p w14:paraId="69EDFD0A">
      <w:pPr>
        <w:spacing w:line="360" w:lineRule="auto"/>
        <w:ind w:firstLine="437"/>
        <w:outlineLvl w:val="1"/>
        <w:rPr>
          <w:rFonts w:hint="eastAsia" w:ascii="宋体" w:hAnsi="宋体" w:eastAsia="宋体" w:cs="宋体"/>
          <w:b/>
          <w:color w:val="auto"/>
          <w:sz w:val="24"/>
          <w:szCs w:val="24"/>
          <w:highlight w:val="none"/>
        </w:rPr>
      </w:pPr>
      <w:bookmarkStart w:id="52" w:name="_Toc16232"/>
      <w:bookmarkStart w:id="53" w:name="_Toc18717"/>
      <w:bookmarkStart w:id="54" w:name="_Toc13405"/>
      <w:r>
        <w:rPr>
          <w:rFonts w:hint="eastAsia" w:ascii="宋体" w:hAnsi="宋体" w:eastAsia="宋体" w:cs="宋体"/>
          <w:b/>
          <w:color w:val="auto"/>
          <w:sz w:val="24"/>
          <w:szCs w:val="24"/>
          <w:highlight w:val="none"/>
        </w:rPr>
        <w:t>二、评审方法</w:t>
      </w:r>
      <w:bookmarkEnd w:id="52"/>
      <w:bookmarkEnd w:id="53"/>
      <w:bookmarkEnd w:id="54"/>
    </w:p>
    <w:p w14:paraId="58E212C5">
      <w:pPr>
        <w:spacing w:line="360" w:lineRule="auto"/>
        <w:ind w:firstLine="435"/>
        <w:outlineLvl w:val="2"/>
        <w:rPr>
          <w:rFonts w:hint="eastAsia" w:ascii="宋体" w:hAnsi="宋体" w:eastAsia="宋体" w:cs="宋体"/>
          <w:color w:val="auto"/>
          <w:sz w:val="24"/>
          <w:szCs w:val="24"/>
          <w:highlight w:val="none"/>
        </w:rPr>
      </w:pPr>
      <w:bookmarkStart w:id="55" w:name="_Toc13238"/>
      <w:r>
        <w:rPr>
          <w:rFonts w:hint="eastAsia" w:ascii="宋体" w:hAnsi="宋体" w:eastAsia="宋体" w:cs="宋体"/>
          <w:color w:val="auto"/>
          <w:sz w:val="24"/>
          <w:szCs w:val="24"/>
          <w:highlight w:val="none"/>
        </w:rPr>
        <w:t>2.1初审</w:t>
      </w:r>
      <w:bookmarkEnd w:id="55"/>
    </w:p>
    <w:p w14:paraId="549B9DD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磋商小组对供应商的响应文件进行初审，以确定其是否满足磋商文件的实质性要求。初审表如下：</w:t>
      </w:r>
    </w:p>
    <w:tbl>
      <w:tblPr>
        <w:tblStyle w:val="16"/>
        <w:tblW w:w="49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351"/>
        <w:gridCol w:w="4045"/>
        <w:gridCol w:w="2266"/>
      </w:tblGrid>
      <w:tr w14:paraId="73F1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noWrap w:val="0"/>
            <w:vAlign w:val="center"/>
          </w:tcPr>
          <w:p w14:paraId="11920DCB">
            <w:pPr>
              <w:adjustRightInd w:val="0"/>
              <w:snapToGrid w:val="0"/>
              <w:spacing w:line="360" w:lineRule="auto"/>
              <w:ind w:right="-10"/>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初审表</w:t>
            </w:r>
          </w:p>
        </w:tc>
      </w:tr>
      <w:tr w14:paraId="6278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56" w:type="pct"/>
            <w:tcBorders>
              <w:bottom w:val="single" w:color="auto" w:sz="4" w:space="0"/>
            </w:tcBorders>
            <w:noWrap w:val="0"/>
            <w:vAlign w:val="center"/>
          </w:tcPr>
          <w:p w14:paraId="4FC78982">
            <w:pPr>
              <w:adjustRightInd w:val="0"/>
              <w:snapToGrid w:val="0"/>
              <w:spacing w:line="360" w:lineRule="auto"/>
              <w:ind w:right="-1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rPr>
              <w:t>序号</w:t>
            </w:r>
          </w:p>
        </w:tc>
        <w:tc>
          <w:tcPr>
            <w:tcW w:w="801" w:type="pct"/>
            <w:tcBorders>
              <w:bottom w:val="single" w:color="auto" w:sz="4" w:space="0"/>
            </w:tcBorders>
            <w:noWrap w:val="0"/>
            <w:vAlign w:val="center"/>
          </w:tcPr>
          <w:p w14:paraId="25F9A20C">
            <w:pPr>
              <w:pStyle w:val="24"/>
              <w:pBdr>
                <w:bottom w:val="none" w:color="auto" w:sz="0" w:space="0"/>
              </w:pBdr>
              <w:tabs>
                <w:tab w:val="clear" w:pos="4153"/>
                <w:tab w:val="clear" w:pos="8306"/>
              </w:tabs>
              <w:snapToGrid w:val="0"/>
              <w:spacing w:line="360" w:lineRule="auto"/>
              <w:ind w:right="-10" w:rightChars="0"/>
              <w:textAlignment w:val="auto"/>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rPr>
              <w:t>审查因素</w:t>
            </w:r>
          </w:p>
        </w:tc>
        <w:tc>
          <w:tcPr>
            <w:tcW w:w="2398" w:type="pct"/>
            <w:tcBorders>
              <w:bottom w:val="single" w:color="auto" w:sz="4" w:space="0"/>
            </w:tcBorders>
            <w:noWrap w:val="0"/>
            <w:vAlign w:val="center"/>
          </w:tcPr>
          <w:p w14:paraId="6ADD6EF0">
            <w:pPr>
              <w:adjustRightInd w:val="0"/>
              <w:snapToGrid w:val="0"/>
              <w:spacing w:line="360" w:lineRule="auto"/>
              <w:ind w:right="-1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审查内容</w:t>
            </w:r>
          </w:p>
        </w:tc>
        <w:tc>
          <w:tcPr>
            <w:tcW w:w="1343" w:type="pct"/>
            <w:tcBorders>
              <w:bottom w:val="single" w:color="auto" w:sz="4" w:space="0"/>
            </w:tcBorders>
            <w:noWrap w:val="0"/>
            <w:vAlign w:val="center"/>
          </w:tcPr>
          <w:p w14:paraId="7E19FC88">
            <w:pPr>
              <w:adjustRightInd w:val="0"/>
              <w:snapToGrid w:val="0"/>
              <w:spacing w:line="360" w:lineRule="auto"/>
              <w:ind w:right="-1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rPr>
              <w:t>格式要求</w:t>
            </w:r>
          </w:p>
        </w:tc>
      </w:tr>
      <w:tr w14:paraId="0FC2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56" w:type="pct"/>
            <w:tcBorders>
              <w:bottom w:val="single" w:color="auto" w:sz="4" w:space="0"/>
            </w:tcBorders>
            <w:noWrap w:val="0"/>
            <w:vAlign w:val="center"/>
          </w:tcPr>
          <w:p w14:paraId="799599C6">
            <w:pPr>
              <w:adjustRightInd w:val="0"/>
              <w:snapToGrid w:val="0"/>
              <w:spacing w:line="360" w:lineRule="auto"/>
              <w:ind w:right="-1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1</w:t>
            </w:r>
          </w:p>
        </w:tc>
        <w:tc>
          <w:tcPr>
            <w:tcW w:w="801" w:type="pct"/>
            <w:tcBorders>
              <w:bottom w:val="single" w:color="auto" w:sz="4" w:space="0"/>
            </w:tcBorders>
            <w:noWrap w:val="0"/>
            <w:vAlign w:val="center"/>
          </w:tcPr>
          <w:p w14:paraId="59AB3134">
            <w:pPr>
              <w:spacing w:after="50" w:line="360" w:lineRule="auto"/>
              <w:ind w:right="-1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spacing w:val="9"/>
                <w:sz w:val="24"/>
                <w:szCs w:val="24"/>
                <w:highlight w:val="none"/>
              </w:rPr>
              <w:t>营业执照等证明</w:t>
            </w:r>
            <w:r>
              <w:rPr>
                <w:rFonts w:hint="eastAsia" w:ascii="宋体" w:hAnsi="宋体" w:eastAsia="宋体" w:cs="宋体"/>
                <w:color w:val="auto"/>
                <w:spacing w:val="-3"/>
                <w:sz w:val="24"/>
                <w:szCs w:val="24"/>
                <w:highlight w:val="none"/>
              </w:rPr>
              <w:t>文件</w:t>
            </w:r>
          </w:p>
        </w:tc>
        <w:tc>
          <w:tcPr>
            <w:tcW w:w="2398" w:type="pct"/>
            <w:tcBorders>
              <w:bottom w:val="single" w:color="auto" w:sz="4" w:space="0"/>
            </w:tcBorders>
            <w:noWrap w:val="0"/>
            <w:vAlign w:val="center"/>
          </w:tcPr>
          <w:p w14:paraId="5A30516E">
            <w:pPr>
              <w:spacing w:after="50" w:line="360" w:lineRule="auto"/>
              <w:ind w:right="-1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供有效的营业执照；</w:t>
            </w:r>
          </w:p>
          <w:p w14:paraId="3ED05212">
            <w:pPr>
              <w:spacing w:after="50" w:line="360" w:lineRule="auto"/>
              <w:ind w:right="-1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供有效的事业单位法人证书；</w:t>
            </w:r>
          </w:p>
          <w:p w14:paraId="306D4B53">
            <w:pPr>
              <w:spacing w:after="50" w:line="360" w:lineRule="auto"/>
              <w:ind w:right="-1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登记证书等证明文件；</w:t>
            </w:r>
          </w:p>
          <w:p w14:paraId="002FDC98">
            <w:pPr>
              <w:spacing w:after="50" w:line="360" w:lineRule="auto"/>
              <w:ind w:right="-1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供有效的个体工商户营业执照；</w:t>
            </w:r>
          </w:p>
          <w:p w14:paraId="17AB4D22">
            <w:pPr>
              <w:spacing w:after="50" w:line="360" w:lineRule="auto"/>
              <w:ind w:right="-10" w:rightChars="0"/>
              <w:jc w:val="left"/>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供有效的自然人身份证明。</w:t>
            </w:r>
          </w:p>
        </w:tc>
        <w:tc>
          <w:tcPr>
            <w:tcW w:w="1343" w:type="pct"/>
            <w:tcBorders>
              <w:bottom w:val="single" w:color="auto" w:sz="4" w:space="0"/>
            </w:tcBorders>
            <w:noWrap w:val="0"/>
            <w:vAlign w:val="center"/>
          </w:tcPr>
          <w:p w14:paraId="2B69B6B0">
            <w:pPr>
              <w:spacing w:line="360" w:lineRule="auto"/>
              <w:jc w:val="left"/>
              <w:rPr>
                <w:rFonts w:hint="eastAsia" w:ascii="宋体" w:hAnsi="宋体" w:eastAsia="宋体" w:cs="宋体"/>
                <w:color w:val="auto"/>
                <w:kern w:val="2"/>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扫描件，应完整的体现出</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60DB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56" w:type="pct"/>
            <w:noWrap w:val="0"/>
            <w:vAlign w:val="center"/>
          </w:tcPr>
          <w:p w14:paraId="782BD8A1">
            <w:pPr>
              <w:adjustRightInd w:val="0"/>
              <w:snapToGrid w:val="0"/>
              <w:spacing w:line="360" w:lineRule="auto"/>
              <w:ind w:right="-10" w:rightChars="0"/>
              <w:jc w:val="center"/>
              <w:rPr>
                <w:rFonts w:hint="default"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2</w:t>
            </w:r>
          </w:p>
        </w:tc>
        <w:tc>
          <w:tcPr>
            <w:tcW w:w="801" w:type="pct"/>
            <w:noWrap w:val="0"/>
            <w:vAlign w:val="center"/>
          </w:tcPr>
          <w:p w14:paraId="6C3B8EBB">
            <w:pPr>
              <w:adjustRightInd w:val="0"/>
              <w:snapToGrid w:val="0"/>
              <w:spacing w:line="360" w:lineRule="auto"/>
              <w:ind w:right="-1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授权书</w:t>
            </w:r>
          </w:p>
        </w:tc>
        <w:tc>
          <w:tcPr>
            <w:tcW w:w="2398" w:type="pct"/>
            <w:noWrap w:val="0"/>
            <w:vAlign w:val="center"/>
          </w:tcPr>
          <w:p w14:paraId="1900751C">
            <w:pPr>
              <w:adjustRightInd w:val="0"/>
              <w:snapToGrid w:val="0"/>
              <w:spacing w:line="360" w:lineRule="auto"/>
              <w:ind w:right="-10" w:rightChars="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符合</w:t>
            </w: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文件要求。</w:t>
            </w:r>
          </w:p>
        </w:tc>
        <w:tc>
          <w:tcPr>
            <w:tcW w:w="1343" w:type="pct"/>
            <w:noWrap w:val="0"/>
            <w:vAlign w:val="center"/>
          </w:tcPr>
          <w:p w14:paraId="2D5075F0">
            <w:pPr>
              <w:adjustRightInd w:val="0"/>
              <w:snapToGrid w:val="0"/>
              <w:spacing w:line="360" w:lineRule="auto"/>
              <w:ind w:right="-10" w:rightChars="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详见响应文件格式</w:t>
            </w:r>
          </w:p>
        </w:tc>
      </w:tr>
      <w:tr w14:paraId="7EE6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noWrap w:val="0"/>
            <w:vAlign w:val="center"/>
          </w:tcPr>
          <w:p w14:paraId="2F2CBBC3">
            <w:pPr>
              <w:adjustRightInd w:val="0"/>
              <w:snapToGrid w:val="0"/>
              <w:spacing w:line="360" w:lineRule="auto"/>
              <w:ind w:right="-10" w:rightChars="0"/>
              <w:jc w:val="center"/>
              <w:rPr>
                <w:rFonts w:hint="eastAsia" w:ascii="宋体" w:hAnsi="宋体" w:eastAsia="宋体" w:cs="宋体"/>
                <w:color w:val="auto"/>
                <w:kern w:val="2"/>
                <w:sz w:val="24"/>
                <w:szCs w:val="24"/>
                <w:highlight w:val="none"/>
              </w:rPr>
            </w:pPr>
            <w:r>
              <w:rPr>
                <w:rFonts w:hint="eastAsia" w:ascii="宋体" w:hAnsi="宋体" w:cs="宋体"/>
                <w:color w:val="auto"/>
                <w:sz w:val="24"/>
                <w:szCs w:val="24"/>
                <w:highlight w:val="none"/>
                <w:lang w:val="en-US" w:eastAsia="zh-CN"/>
              </w:rPr>
              <w:t>3</w:t>
            </w:r>
          </w:p>
        </w:tc>
        <w:tc>
          <w:tcPr>
            <w:tcW w:w="801" w:type="pct"/>
            <w:noWrap w:val="0"/>
            <w:vAlign w:val="center"/>
          </w:tcPr>
          <w:p w14:paraId="368FD02B">
            <w:pPr>
              <w:adjustRightInd w:val="0"/>
              <w:snapToGrid w:val="0"/>
              <w:spacing w:line="360" w:lineRule="auto"/>
              <w:ind w:right="-1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响应函</w:t>
            </w:r>
          </w:p>
        </w:tc>
        <w:tc>
          <w:tcPr>
            <w:tcW w:w="2398" w:type="pct"/>
            <w:noWrap w:val="0"/>
            <w:vAlign w:val="center"/>
          </w:tcPr>
          <w:p w14:paraId="0C680D25">
            <w:pPr>
              <w:adjustRightInd w:val="0"/>
              <w:snapToGrid w:val="0"/>
              <w:spacing w:line="360" w:lineRule="auto"/>
              <w:ind w:right="-10" w:rightChars="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符合</w:t>
            </w: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文件要求。</w:t>
            </w:r>
          </w:p>
        </w:tc>
        <w:tc>
          <w:tcPr>
            <w:tcW w:w="1343" w:type="pct"/>
            <w:noWrap w:val="0"/>
            <w:vAlign w:val="center"/>
          </w:tcPr>
          <w:p w14:paraId="73C3E757">
            <w:pPr>
              <w:adjustRightInd w:val="0"/>
              <w:snapToGrid w:val="0"/>
              <w:spacing w:line="360" w:lineRule="auto"/>
              <w:ind w:right="-10" w:rightChars="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详见响应文件格式</w:t>
            </w:r>
          </w:p>
        </w:tc>
      </w:tr>
      <w:tr w14:paraId="1CF6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noWrap w:val="0"/>
            <w:vAlign w:val="center"/>
          </w:tcPr>
          <w:p w14:paraId="4779045A">
            <w:pPr>
              <w:adjustRightInd w:val="0"/>
              <w:snapToGrid w:val="0"/>
              <w:spacing w:line="360" w:lineRule="auto"/>
              <w:ind w:right="-10" w:rightChars="0"/>
              <w:jc w:val="center"/>
              <w:rPr>
                <w:rFonts w:hint="eastAsia" w:ascii="宋体" w:hAnsi="宋体" w:eastAsia="宋体" w:cs="宋体"/>
                <w:color w:val="auto"/>
                <w:kern w:val="2"/>
                <w:sz w:val="24"/>
                <w:szCs w:val="24"/>
                <w:highlight w:val="none"/>
              </w:rPr>
            </w:pPr>
            <w:r>
              <w:rPr>
                <w:rFonts w:hint="eastAsia" w:ascii="宋体" w:hAnsi="宋体" w:cs="宋体"/>
                <w:color w:val="auto"/>
                <w:sz w:val="24"/>
                <w:szCs w:val="24"/>
                <w:highlight w:val="none"/>
                <w:lang w:val="en-US" w:eastAsia="zh-CN"/>
              </w:rPr>
              <w:t>4</w:t>
            </w:r>
          </w:p>
        </w:tc>
        <w:tc>
          <w:tcPr>
            <w:tcW w:w="801" w:type="pct"/>
            <w:noWrap w:val="0"/>
            <w:vAlign w:val="center"/>
          </w:tcPr>
          <w:p w14:paraId="09E85887">
            <w:pPr>
              <w:spacing w:after="50" w:line="360" w:lineRule="auto"/>
              <w:ind w:right="-1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w:t>
            </w:r>
          </w:p>
        </w:tc>
        <w:tc>
          <w:tcPr>
            <w:tcW w:w="2398" w:type="pct"/>
            <w:noWrap w:val="0"/>
            <w:vAlign w:val="center"/>
          </w:tcPr>
          <w:p w14:paraId="44F2382A">
            <w:pPr>
              <w:spacing w:after="50" w:line="360" w:lineRule="auto"/>
              <w:ind w:right="-1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val="en-US" w:eastAsia="zh-CN"/>
              </w:rPr>
              <w:t>要求</w:t>
            </w:r>
          </w:p>
        </w:tc>
        <w:tc>
          <w:tcPr>
            <w:tcW w:w="1343" w:type="pct"/>
            <w:noWrap w:val="0"/>
            <w:vAlign w:val="center"/>
          </w:tcPr>
          <w:p w14:paraId="1DEFBD98">
            <w:pPr>
              <w:adjustRightInd w:val="0"/>
              <w:snapToGrid w:val="0"/>
              <w:spacing w:line="360" w:lineRule="auto"/>
              <w:ind w:right="-1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详见响应文件格式</w:t>
            </w:r>
          </w:p>
        </w:tc>
      </w:tr>
      <w:tr w14:paraId="1EAF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56" w:type="pct"/>
            <w:noWrap w:val="0"/>
            <w:vAlign w:val="center"/>
          </w:tcPr>
          <w:p w14:paraId="5CEDB337">
            <w:pPr>
              <w:adjustRightInd w:val="0"/>
              <w:snapToGrid w:val="0"/>
              <w:spacing w:line="360" w:lineRule="auto"/>
              <w:ind w:right="-10" w:rightChars="0"/>
              <w:jc w:val="center"/>
              <w:rPr>
                <w:rFonts w:hint="eastAsia" w:ascii="宋体" w:hAnsi="宋体" w:eastAsia="宋体" w:cs="宋体"/>
                <w:color w:val="auto"/>
                <w:kern w:val="2"/>
                <w:sz w:val="24"/>
                <w:szCs w:val="24"/>
                <w:highlight w:val="none"/>
              </w:rPr>
            </w:pPr>
            <w:r>
              <w:rPr>
                <w:rFonts w:hint="eastAsia" w:ascii="宋体" w:hAnsi="宋体" w:cs="宋体"/>
                <w:color w:val="auto"/>
                <w:sz w:val="24"/>
                <w:szCs w:val="24"/>
                <w:highlight w:val="none"/>
                <w:lang w:val="en-US" w:eastAsia="zh-CN"/>
              </w:rPr>
              <w:t>5</w:t>
            </w:r>
          </w:p>
        </w:tc>
        <w:tc>
          <w:tcPr>
            <w:tcW w:w="801" w:type="pct"/>
            <w:noWrap w:val="0"/>
            <w:vAlign w:val="center"/>
          </w:tcPr>
          <w:p w14:paraId="5093E844">
            <w:pPr>
              <w:spacing w:after="50" w:line="360" w:lineRule="auto"/>
              <w:ind w:right="-10" w:rightChars="0"/>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工期和质量</w:t>
            </w:r>
          </w:p>
        </w:tc>
        <w:tc>
          <w:tcPr>
            <w:tcW w:w="2398" w:type="pct"/>
            <w:noWrap w:val="0"/>
            <w:vAlign w:val="center"/>
          </w:tcPr>
          <w:p w14:paraId="3272F076">
            <w:pPr>
              <w:spacing w:after="50" w:line="360" w:lineRule="auto"/>
              <w:ind w:right="-1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符合磋商文件要求</w:t>
            </w:r>
          </w:p>
        </w:tc>
        <w:tc>
          <w:tcPr>
            <w:tcW w:w="1343" w:type="pct"/>
            <w:noWrap w:val="0"/>
            <w:vAlign w:val="center"/>
          </w:tcPr>
          <w:p w14:paraId="3F8C9C0D">
            <w:pPr>
              <w:spacing w:after="50" w:line="360" w:lineRule="auto"/>
              <w:ind w:right="-1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符合磋商文件要求</w:t>
            </w:r>
          </w:p>
        </w:tc>
      </w:tr>
      <w:tr w14:paraId="1A56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56" w:type="pct"/>
            <w:noWrap w:val="0"/>
            <w:vAlign w:val="center"/>
          </w:tcPr>
          <w:p w14:paraId="67439170">
            <w:pPr>
              <w:adjustRightInd w:val="0"/>
              <w:snapToGrid w:val="0"/>
              <w:spacing w:line="360" w:lineRule="auto"/>
              <w:ind w:right="-10" w:right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801" w:type="pct"/>
            <w:noWrap w:val="0"/>
            <w:vAlign w:val="center"/>
          </w:tcPr>
          <w:p w14:paraId="38A2DE04">
            <w:pPr>
              <w:spacing w:after="50" w:line="360" w:lineRule="auto"/>
              <w:ind w:right="-10" w:rightChars="0"/>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供应商资质</w:t>
            </w:r>
          </w:p>
        </w:tc>
        <w:tc>
          <w:tcPr>
            <w:tcW w:w="2398" w:type="pct"/>
            <w:noWrap w:val="0"/>
            <w:vAlign w:val="center"/>
          </w:tcPr>
          <w:p w14:paraId="2C65004F">
            <w:pPr>
              <w:spacing w:after="50" w:line="360" w:lineRule="auto"/>
              <w:ind w:right="-1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符合磋商文件要求</w:t>
            </w:r>
          </w:p>
        </w:tc>
        <w:tc>
          <w:tcPr>
            <w:tcW w:w="1343" w:type="pct"/>
            <w:noWrap w:val="0"/>
            <w:vAlign w:val="center"/>
          </w:tcPr>
          <w:p w14:paraId="0E1FAAC4">
            <w:pPr>
              <w:spacing w:after="50" w:line="360" w:lineRule="auto"/>
              <w:ind w:right="-1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提供证书扫描件</w:t>
            </w:r>
          </w:p>
        </w:tc>
      </w:tr>
      <w:tr w14:paraId="3198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56" w:type="pct"/>
            <w:noWrap w:val="0"/>
            <w:vAlign w:val="center"/>
          </w:tcPr>
          <w:p w14:paraId="2575D936">
            <w:pPr>
              <w:adjustRightInd w:val="0"/>
              <w:snapToGrid w:val="0"/>
              <w:spacing w:line="360" w:lineRule="auto"/>
              <w:ind w:right="-10" w:right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801" w:type="pct"/>
            <w:noWrap w:val="0"/>
            <w:vAlign w:val="center"/>
          </w:tcPr>
          <w:p w14:paraId="34ABBFDD">
            <w:pPr>
              <w:spacing w:after="50" w:line="360" w:lineRule="auto"/>
              <w:ind w:right="-10" w:rightChars="0"/>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安全生产许可证</w:t>
            </w:r>
          </w:p>
        </w:tc>
        <w:tc>
          <w:tcPr>
            <w:tcW w:w="2398" w:type="pct"/>
            <w:noWrap w:val="0"/>
            <w:vAlign w:val="center"/>
          </w:tcPr>
          <w:p w14:paraId="4CD3B653">
            <w:pPr>
              <w:spacing w:after="50" w:line="360" w:lineRule="auto"/>
              <w:ind w:right="-1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符合磋商文件要求</w:t>
            </w:r>
          </w:p>
        </w:tc>
        <w:tc>
          <w:tcPr>
            <w:tcW w:w="1343" w:type="pct"/>
            <w:noWrap w:val="0"/>
            <w:vAlign w:val="center"/>
          </w:tcPr>
          <w:p w14:paraId="676992EE">
            <w:pPr>
              <w:spacing w:after="50" w:line="360" w:lineRule="auto"/>
              <w:ind w:right="-1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提供证书扫描件</w:t>
            </w:r>
          </w:p>
        </w:tc>
      </w:tr>
      <w:tr w14:paraId="03DC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56" w:type="pct"/>
            <w:noWrap w:val="0"/>
            <w:vAlign w:val="center"/>
          </w:tcPr>
          <w:p w14:paraId="197B5E0A">
            <w:pPr>
              <w:adjustRightInd w:val="0"/>
              <w:snapToGrid w:val="0"/>
              <w:spacing w:line="360" w:lineRule="auto"/>
              <w:ind w:right="-10" w:right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801" w:type="pct"/>
            <w:noWrap w:val="0"/>
            <w:vAlign w:val="center"/>
          </w:tcPr>
          <w:p w14:paraId="075ECFE1">
            <w:pPr>
              <w:spacing w:after="50" w:line="360" w:lineRule="auto"/>
              <w:ind w:right="-10" w:rightChars="0"/>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项目经理资格</w:t>
            </w:r>
          </w:p>
        </w:tc>
        <w:tc>
          <w:tcPr>
            <w:tcW w:w="2398" w:type="pct"/>
            <w:noWrap w:val="0"/>
            <w:vAlign w:val="center"/>
          </w:tcPr>
          <w:p w14:paraId="499B6C56">
            <w:pPr>
              <w:spacing w:after="50" w:line="360" w:lineRule="auto"/>
              <w:ind w:right="-1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符合磋商文件要求</w:t>
            </w:r>
          </w:p>
        </w:tc>
        <w:tc>
          <w:tcPr>
            <w:tcW w:w="1343" w:type="pct"/>
            <w:noWrap w:val="0"/>
            <w:vAlign w:val="center"/>
          </w:tcPr>
          <w:p w14:paraId="3D7BF573">
            <w:pPr>
              <w:spacing w:after="50" w:line="360" w:lineRule="auto"/>
              <w:ind w:right="-1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提供证书扫描件</w:t>
            </w:r>
          </w:p>
        </w:tc>
      </w:tr>
      <w:tr w14:paraId="0B42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56" w:type="pct"/>
            <w:noWrap w:val="0"/>
            <w:vAlign w:val="center"/>
          </w:tcPr>
          <w:p w14:paraId="32EA1B45">
            <w:pPr>
              <w:adjustRightInd w:val="0"/>
              <w:snapToGrid w:val="0"/>
              <w:spacing w:line="360" w:lineRule="auto"/>
              <w:ind w:right="-10" w:right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801" w:type="pct"/>
            <w:noWrap w:val="0"/>
            <w:vAlign w:val="center"/>
          </w:tcPr>
          <w:p w14:paraId="743AE9AC">
            <w:pPr>
              <w:spacing w:after="50" w:line="360" w:lineRule="auto"/>
              <w:ind w:right="-10" w:rightChars="0"/>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其他要求</w:t>
            </w:r>
          </w:p>
        </w:tc>
        <w:tc>
          <w:tcPr>
            <w:tcW w:w="2398" w:type="pct"/>
            <w:noWrap w:val="0"/>
            <w:vAlign w:val="center"/>
          </w:tcPr>
          <w:p w14:paraId="60C52D14">
            <w:pPr>
              <w:spacing w:after="50" w:line="360" w:lineRule="auto"/>
              <w:ind w:right="-1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符合法律、行政法规规定的其他条件或磋商文件列明的其他要求。</w:t>
            </w:r>
          </w:p>
        </w:tc>
        <w:tc>
          <w:tcPr>
            <w:tcW w:w="1343" w:type="pct"/>
            <w:noWrap w:val="0"/>
            <w:vAlign w:val="center"/>
          </w:tcPr>
          <w:p w14:paraId="46D4F1D1">
            <w:pPr>
              <w:spacing w:after="50" w:line="360" w:lineRule="auto"/>
              <w:ind w:right="-10" w:rightChars="0"/>
              <w:jc w:val="both"/>
              <w:rPr>
                <w:rFonts w:hint="eastAsia" w:ascii="宋体" w:hAnsi="宋体" w:eastAsia="宋体" w:cs="宋体"/>
                <w:color w:val="auto"/>
                <w:kern w:val="2"/>
                <w:sz w:val="24"/>
                <w:szCs w:val="24"/>
                <w:highlight w:val="none"/>
                <w:lang w:val="en-US" w:eastAsia="zh-CN"/>
              </w:rPr>
            </w:pPr>
          </w:p>
        </w:tc>
      </w:tr>
      <w:tr w14:paraId="54EE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656" w:type="pct"/>
            <w:gridSpan w:val="3"/>
            <w:tcBorders>
              <w:bottom w:val="single" w:color="auto" w:sz="4" w:space="0"/>
            </w:tcBorders>
            <w:noWrap w:val="0"/>
            <w:vAlign w:val="center"/>
          </w:tcPr>
          <w:p w14:paraId="700A9D71">
            <w:pPr>
              <w:adjustRightInd w:val="0"/>
              <w:snapToGrid w:val="0"/>
              <w:spacing w:line="360" w:lineRule="auto"/>
              <w:ind w:right="-1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初审评审指标通过标准：供应商必须通过上述全部指标。</w:t>
            </w:r>
          </w:p>
        </w:tc>
        <w:tc>
          <w:tcPr>
            <w:tcW w:w="1343" w:type="pct"/>
            <w:tcBorders>
              <w:bottom w:val="single" w:color="auto" w:sz="4" w:space="0"/>
            </w:tcBorders>
            <w:noWrap w:val="0"/>
            <w:vAlign w:val="center"/>
          </w:tcPr>
          <w:p w14:paraId="43CA9FFB">
            <w:pPr>
              <w:adjustRightInd w:val="0"/>
              <w:snapToGrid w:val="0"/>
              <w:spacing w:line="360" w:lineRule="auto"/>
              <w:ind w:right="-10"/>
              <w:jc w:val="left"/>
              <w:rPr>
                <w:rFonts w:hint="eastAsia" w:ascii="宋体" w:hAnsi="宋体" w:eastAsia="宋体" w:cs="宋体"/>
                <w:color w:val="auto"/>
                <w:kern w:val="2"/>
                <w:sz w:val="24"/>
                <w:szCs w:val="24"/>
                <w:highlight w:val="none"/>
              </w:rPr>
            </w:pPr>
          </w:p>
        </w:tc>
      </w:tr>
    </w:tbl>
    <w:p w14:paraId="32A459D7">
      <w:pPr>
        <w:spacing w:line="360" w:lineRule="auto"/>
        <w:ind w:firstLine="435"/>
        <w:outlineLvl w:val="2"/>
        <w:rPr>
          <w:rFonts w:hint="eastAsia" w:asciiTheme="minorEastAsia" w:hAnsiTheme="minorEastAsia" w:eastAsiaTheme="minorEastAsia"/>
          <w:color w:val="000000" w:themeColor="text1"/>
          <w:sz w:val="24"/>
          <w:highlight w:val="none"/>
          <w14:textFill>
            <w14:solidFill>
              <w14:schemeClr w14:val="tx1"/>
            </w14:solidFill>
          </w14:textFill>
        </w:rPr>
      </w:pPr>
      <w:bookmarkStart w:id="56" w:name="_Toc12324"/>
      <w:r>
        <w:rPr>
          <w:rFonts w:hint="eastAsia" w:ascii="宋体" w:hAnsi="宋体" w:eastAsia="宋体" w:cs="宋体"/>
          <w:b/>
          <w:color w:val="auto"/>
          <w:sz w:val="24"/>
          <w:szCs w:val="24"/>
          <w:highlight w:val="none"/>
        </w:rPr>
        <w:br w:type="page"/>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2.2</w:t>
      </w:r>
      <w:r>
        <w:rPr>
          <w:rFonts w:hint="eastAsia" w:asciiTheme="minorEastAsia" w:hAnsiTheme="minorEastAsia" w:eastAsiaTheme="minorEastAsia"/>
          <w:color w:val="000000" w:themeColor="text1"/>
          <w:sz w:val="24"/>
          <w:highlight w:val="none"/>
          <w14:textFill>
            <w14:solidFill>
              <w14:schemeClr w14:val="tx1"/>
            </w14:solidFill>
          </w14:textFill>
        </w:rPr>
        <w:t>异常低价</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响应</w:t>
      </w:r>
      <w:r>
        <w:rPr>
          <w:rFonts w:hint="eastAsia" w:asciiTheme="minorEastAsia" w:hAnsiTheme="minorEastAsia" w:eastAsiaTheme="minorEastAsia"/>
          <w:color w:val="000000" w:themeColor="text1"/>
          <w:sz w:val="24"/>
          <w:highlight w:val="none"/>
          <w14:textFill>
            <w14:solidFill>
              <w14:schemeClr w14:val="tx1"/>
            </w14:solidFill>
          </w14:textFill>
        </w:rPr>
        <w:t>审查</w:t>
      </w:r>
    </w:p>
    <w:tbl>
      <w:tblPr>
        <w:tblStyle w:val="16"/>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59"/>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s="Times New Roman"/>
                <w:b/>
                <w:bCs/>
                <w:color w:val="000000" w:themeColor="text1"/>
                <w:sz w:val="24"/>
                <w:highlight w:val="none"/>
                <w:lang w:val="en-US" w:eastAsia="zh-CN"/>
                <w14:textFill>
                  <w14:solidFill>
                    <w14:schemeClr w14:val="tx1"/>
                  </w14:solidFill>
                </w14:textFill>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color w:val="000000" w:themeColor="text1"/>
                <w:kern w:val="2"/>
                <w:szCs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异常低价响应审查</w:t>
            </w:r>
          </w:p>
        </w:tc>
        <w:tc>
          <w:tcPr>
            <w:tcW w:w="4439" w:type="dxa"/>
            <w:tcBorders>
              <w:bottom w:val="single" w:color="auto" w:sz="4" w:space="0"/>
            </w:tcBorders>
            <w:vAlign w:val="center"/>
          </w:tcPr>
          <w:p w14:paraId="14855D12">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（1）报价＜全部通过初审供应商响应报价平均值×</w:t>
            </w:r>
            <w:permStart w:id="0" w:edGrp="everyone"/>
            <w:r>
              <w:rPr>
                <w:rFonts w:hint="eastAsia" w:ascii="宋体" w:hAnsi="宋体" w:eastAsia="宋体" w:cs="宋体"/>
                <w:b w:val="0"/>
                <w:bCs w:val="0"/>
                <w:i w:val="0"/>
                <w:iCs w:val="0"/>
                <w:color w:val="000000" w:themeColor="text1"/>
                <w:sz w:val="24"/>
                <w:szCs w:val="24"/>
                <w:highlight w:val="none"/>
                <w:u w:val="single"/>
                <w:lang w:val="en-US" w:eastAsia="zh-CN"/>
                <w14:textFill>
                  <w14:solidFill>
                    <w14:schemeClr w14:val="tx1"/>
                  </w14:solidFill>
                </w14:textFill>
              </w:rPr>
              <w:t>50%</w:t>
            </w:r>
            <w:permEnd w:id="0"/>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w:t>
            </w:r>
          </w:p>
          <w:p w14:paraId="12D6E1A2">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（2）报价＜通过初审的次低报价供应商响应报价×</w:t>
            </w:r>
            <w:permStart w:id="1" w:edGrp="everyone"/>
            <w:r>
              <w:rPr>
                <w:rFonts w:hint="eastAsia" w:ascii="宋体" w:hAnsi="宋体" w:eastAsia="宋体" w:cs="宋体"/>
                <w:b w:val="0"/>
                <w:bCs w:val="0"/>
                <w:i w:val="0"/>
                <w:iCs w:val="0"/>
                <w:color w:val="000000" w:themeColor="text1"/>
                <w:sz w:val="24"/>
                <w:szCs w:val="24"/>
                <w:highlight w:val="none"/>
                <w:u w:val="single"/>
                <w:lang w:val="en-US" w:eastAsia="zh-CN"/>
                <w14:textFill>
                  <w14:solidFill>
                    <w14:schemeClr w14:val="tx1"/>
                  </w14:solidFill>
                </w14:textFill>
              </w:rPr>
              <w:t>50%</w:t>
            </w:r>
            <w:permEnd w:id="1"/>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w:t>
            </w:r>
          </w:p>
          <w:p w14:paraId="595C90C5">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（3）报价＜采购项目最高限价（如采购项目未设定最高限价的，以采购项目预算金额作为最高限价）×</w:t>
            </w:r>
            <w:permStart w:id="2" w:edGrp="everyone"/>
            <w:r>
              <w:rPr>
                <w:rFonts w:hint="eastAsia" w:ascii="宋体" w:hAnsi="宋体" w:eastAsia="宋体" w:cs="宋体"/>
                <w:b w:val="0"/>
                <w:bCs w:val="0"/>
                <w:i w:val="0"/>
                <w:iCs w:val="0"/>
                <w:color w:val="000000" w:themeColor="text1"/>
                <w:sz w:val="24"/>
                <w:szCs w:val="24"/>
                <w:highlight w:val="none"/>
                <w:u w:val="single"/>
                <w:lang w:val="en-US" w:eastAsia="zh-CN"/>
                <w14:textFill>
                  <w14:solidFill>
                    <w14:schemeClr w14:val="tx1"/>
                  </w14:solidFill>
                </w14:textFill>
              </w:rPr>
              <w:t>45%</w:t>
            </w:r>
            <w:permEnd w:id="2"/>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w:t>
            </w:r>
          </w:p>
          <w:p w14:paraId="6545F9B4">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（4）谈判小组基于专业判断，认为供应商报价过低，有可能影响产品质量或者不能诚信履约的其他情形。</w:t>
            </w:r>
          </w:p>
          <w:p w14:paraId="14FCFEF9">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提醒：</w:t>
            </w:r>
          </w:p>
          <w:p w14:paraId="0BE4D07D">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（1）上述第（1）项数值计算：涉及总价、单价的精确到“分”并四舍五入，涉及费率的精确到小数点后两位，第三位四舍五入（例：如平均值为123.456元，即为123.46元；如平均值为80.126%，即为80.13%）。</w:t>
            </w:r>
          </w:p>
          <w:p w14:paraId="407B687B">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（2）上述报价均为供应商最后报价。</w:t>
            </w:r>
          </w:p>
        </w:tc>
        <w:tc>
          <w:tcPr>
            <w:tcW w:w="2260" w:type="dxa"/>
            <w:vAlign w:val="center"/>
          </w:tcPr>
          <w:p w14:paraId="4F4E35CC">
            <w:pPr>
              <w:spacing w:line="360" w:lineRule="auto"/>
              <w:ind w:firstLine="240" w:firstLineChars="1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color w:val="000000" w:themeColor="text1"/>
          <w:sz w:val="24"/>
          <w:highlight w:val="none"/>
          <w:lang w:val="en-US" w:eastAsia="zh-CN"/>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注：</w:t>
      </w:r>
    </w:p>
    <w:p w14:paraId="3D504B49">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根据《关于推进解决政府采购异常低价问题的通知》（财库〔2026〕2号），</w:t>
      </w:r>
      <w:r>
        <w:rPr>
          <w:rFonts w:hint="eastAsia" w:ascii="宋体" w:hAnsi="宋体" w:eastAsia="宋体"/>
          <w:color w:val="000000" w:themeColor="text1"/>
          <w:sz w:val="24"/>
          <w:highlight w:val="none"/>
          <w:lang w:val="en-US" w:eastAsia="zh-CN"/>
          <w14:textFill>
            <w14:solidFill>
              <w14:schemeClr w14:val="tx1"/>
            </w14:solidFill>
          </w14:textFill>
        </w:rPr>
        <w:t>采购人可以结合具体项目实际情况，提高上述</w:t>
      </w:r>
      <w:r>
        <w:rPr>
          <w:rFonts w:hint="eastAsia" w:ascii="宋体" w:hAnsi="宋体" w:eastAsia="宋体" w:cs="Times New Roman"/>
          <w:color w:val="000000" w:themeColor="text1"/>
          <w:sz w:val="24"/>
          <w:highlight w:val="none"/>
          <w:lang w:val="en-US" w:eastAsia="zh-CN"/>
          <w14:textFill>
            <w14:solidFill>
              <w14:schemeClr w14:val="tx1"/>
            </w14:solidFill>
          </w14:textFill>
        </w:rPr>
        <w:t>评审标准</w:t>
      </w:r>
      <w:r>
        <w:rPr>
          <w:rFonts w:hint="eastAsia" w:ascii="宋体" w:hAnsi="宋体" w:eastAsia="宋体"/>
          <w:color w:val="000000" w:themeColor="text1"/>
          <w:sz w:val="24"/>
          <w:highlight w:val="none"/>
          <w:lang w:val="en-US" w:eastAsia="zh-CN"/>
          <w14:textFill>
            <w14:solidFill>
              <w14:schemeClr w14:val="tx1"/>
            </w14:solidFill>
          </w14:textFill>
        </w:rPr>
        <w:t>第（1）项至第（3）项中的数值标准，但是最高不得超过65%。</w:t>
      </w:r>
    </w:p>
    <w:p w14:paraId="153DDD6B">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谈判</w:t>
      </w:r>
      <w:r>
        <w:rPr>
          <w:rFonts w:hint="eastAsia" w:ascii="宋体" w:hAnsi="宋体" w:eastAsia="宋体"/>
          <w:color w:val="000000" w:themeColor="text1"/>
          <w:sz w:val="24"/>
          <w:highlight w:val="none"/>
          <w14:textFill>
            <w14:solidFill>
              <w14:schemeClr w14:val="tx1"/>
            </w14:solidFill>
          </w14:textFill>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lang w:val="en-US" w:eastAsia="zh-CN"/>
          <w14:textFill>
            <w14:solidFill>
              <w14:schemeClr w14:val="tx1"/>
            </w14:solidFill>
          </w14:textFill>
        </w:rPr>
        <w:t>3</w:t>
      </w: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项情形，供应商已随响应文件一并提交相关书面说明及必要的证明材料的，在评审现场可不再重复提交。</w:t>
      </w:r>
    </w:p>
    <w:p w14:paraId="295519EC">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谈判</w:t>
      </w:r>
      <w:r>
        <w:rPr>
          <w:rFonts w:hint="eastAsia" w:ascii="宋体" w:hAnsi="宋体" w:eastAsia="宋体"/>
          <w:color w:val="000000" w:themeColor="text1"/>
          <w:sz w:val="24"/>
          <w:highlight w:val="none"/>
          <w14:textFill>
            <w14:solidFill>
              <w14:schemeClr w14:val="tx1"/>
            </w14:solidFill>
          </w14:textFill>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color w:val="000000" w:themeColor="text1"/>
          <w:sz w:val="24"/>
          <w:highlight w:val="none"/>
          <w:lang w:val="en-US" w:eastAsia="zh-CN"/>
          <w14:textFill>
            <w14:solidFill>
              <w14:schemeClr w14:val="tx1"/>
            </w14:solidFill>
          </w14:textFill>
        </w:rPr>
        <w:t>谈判</w:t>
      </w:r>
      <w:r>
        <w:rPr>
          <w:rFonts w:hint="eastAsia" w:ascii="宋体" w:hAnsi="宋体" w:eastAsia="宋体"/>
          <w:color w:val="000000" w:themeColor="text1"/>
          <w:sz w:val="24"/>
          <w:highlight w:val="none"/>
          <w14:textFill>
            <w14:solidFill>
              <w14:schemeClr w14:val="tx1"/>
            </w14:solidFill>
          </w14:textFill>
        </w:rPr>
        <w:t xml:space="preserve">小组应当将其作为无效响应处理。 </w:t>
      </w:r>
    </w:p>
    <w:p w14:paraId="193FA77A">
      <w:pPr>
        <w:spacing w:line="360" w:lineRule="auto"/>
        <w:rPr>
          <w:rFonts w:hint="eastAsia" w:ascii="宋体" w:hAnsi="宋体" w:eastAsia="宋体" w:cs="宋体"/>
          <w:b/>
          <w:color w:val="auto"/>
          <w:sz w:val="24"/>
          <w:szCs w:val="24"/>
          <w:highlight w:val="none"/>
        </w:rPr>
      </w:pPr>
      <w:r>
        <w:rPr>
          <w:rFonts w:hint="eastAsia" w:ascii="宋体" w:hAnsi="宋体" w:eastAsia="宋体" w:cs="Arial"/>
          <w:color w:val="000000" w:themeColor="text1"/>
          <w:kern w:val="2"/>
          <w:sz w:val="24"/>
          <w:highlight w:val="none"/>
          <w:lang w:val="en-US" w:eastAsia="zh-CN" w:bidi="ar-SA"/>
          <w14:textFill>
            <w14:solidFill>
              <w14:schemeClr w14:val="tx1"/>
            </w14:solidFill>
          </w14:textFill>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宋体" w:hAnsi="宋体" w:eastAsia="宋体" w:cs="宋体"/>
          <w:b/>
          <w:color w:val="auto"/>
          <w:sz w:val="24"/>
          <w:szCs w:val="24"/>
          <w:highlight w:val="none"/>
        </w:rPr>
        <w:br w:type="page"/>
      </w:r>
    </w:p>
    <w:p w14:paraId="302AE16A">
      <w:pPr>
        <w:spacing w:line="360" w:lineRule="auto"/>
        <w:ind w:firstLine="435"/>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cs="宋体"/>
          <w:b/>
          <w:color w:val="auto"/>
          <w:sz w:val="24"/>
          <w:szCs w:val="24"/>
          <w:highlight w:val="none"/>
          <w:lang w:val="en-US" w:eastAsia="zh-CN"/>
        </w:rPr>
        <w:t>3</w:t>
      </w:r>
      <w:r>
        <w:rPr>
          <w:rFonts w:hint="eastAsia" w:ascii="宋体" w:hAnsi="宋体" w:eastAsia="宋体" w:cs="宋体"/>
          <w:b/>
          <w:color w:val="auto"/>
          <w:sz w:val="24"/>
          <w:szCs w:val="24"/>
          <w:highlight w:val="none"/>
        </w:rPr>
        <w:t>综合评分</w:t>
      </w:r>
      <w:bookmarkEnd w:id="56"/>
    </w:p>
    <w:p w14:paraId="311FB73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.1磋商小组按照下表对进入综合评分的所有供应商的响应文件进行综合评分。</w:t>
      </w:r>
    </w:p>
    <w:p w14:paraId="505A78C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.2本项目综合评分满分为100分，其中：技术资信分值占总分值的权重为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%，价格分值占总分值的权重为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%。具体评分细则如下：</w:t>
      </w:r>
    </w:p>
    <w:tbl>
      <w:tblPr>
        <w:tblStyle w:val="17"/>
        <w:tblW w:w="8970" w:type="dxa"/>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1284"/>
        <w:gridCol w:w="5271"/>
        <w:gridCol w:w="1155"/>
      </w:tblGrid>
      <w:tr w14:paraId="1DE0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60" w:type="dxa"/>
            <w:noWrap w:val="0"/>
            <w:vAlign w:val="center"/>
          </w:tcPr>
          <w:p w14:paraId="246483DA">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类别</w:t>
            </w:r>
          </w:p>
        </w:tc>
        <w:tc>
          <w:tcPr>
            <w:tcW w:w="1284" w:type="dxa"/>
            <w:noWrap w:val="0"/>
            <w:vAlign w:val="center"/>
          </w:tcPr>
          <w:p w14:paraId="7BB12957">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评分内容</w:t>
            </w:r>
          </w:p>
        </w:tc>
        <w:tc>
          <w:tcPr>
            <w:tcW w:w="5271" w:type="dxa"/>
            <w:noWrap w:val="0"/>
            <w:vAlign w:val="center"/>
          </w:tcPr>
          <w:p w14:paraId="47FB0493">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评分标准</w:t>
            </w:r>
          </w:p>
        </w:tc>
        <w:tc>
          <w:tcPr>
            <w:tcW w:w="1155" w:type="dxa"/>
            <w:noWrap w:val="0"/>
            <w:vAlign w:val="center"/>
          </w:tcPr>
          <w:p w14:paraId="60A8A774">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分值范围</w:t>
            </w:r>
          </w:p>
        </w:tc>
      </w:tr>
      <w:tr w14:paraId="74EF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2" w:hRule="atLeast"/>
        </w:trPr>
        <w:tc>
          <w:tcPr>
            <w:tcW w:w="1260" w:type="dxa"/>
            <w:vMerge w:val="restart"/>
            <w:noWrap w:val="0"/>
            <w:vAlign w:val="center"/>
          </w:tcPr>
          <w:p w14:paraId="3F5769DE">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技术资信分(</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0分)</w:t>
            </w:r>
          </w:p>
        </w:tc>
        <w:tc>
          <w:tcPr>
            <w:tcW w:w="1284" w:type="dxa"/>
            <w:noWrap w:val="0"/>
            <w:vAlign w:val="center"/>
          </w:tcPr>
          <w:p w14:paraId="67775743">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施工组织设计</w:t>
            </w:r>
          </w:p>
        </w:tc>
        <w:tc>
          <w:tcPr>
            <w:tcW w:w="5271" w:type="dxa"/>
            <w:noWrap w:val="0"/>
            <w:vAlign w:val="top"/>
          </w:tcPr>
          <w:p w14:paraId="11595C4D">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项目理解总体思路(</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分)：</w:t>
            </w:r>
          </w:p>
          <w:p w14:paraId="7DF062EF">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磋商小组对供应商在本项目中施工承包商的工作内容、责任、承担的风险、工作流程等方面内容描述以及对于施工模式的理解程度及深度进行等方面进行综合评审打分</w:t>
            </w:r>
            <w:r>
              <w:rPr>
                <w:rFonts w:hint="eastAsia" w:ascii="宋体" w:hAnsi="宋体" w:cs="宋体"/>
                <w:color w:val="auto"/>
                <w:sz w:val="24"/>
                <w:szCs w:val="24"/>
                <w:highlight w:val="none"/>
                <w:lang w:val="en-US" w:eastAsia="zh-CN"/>
              </w:rPr>
              <w:t>。</w:t>
            </w:r>
          </w:p>
          <w:p w14:paraId="17F0148E">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对工作内容、责任、承担的风险、工作流程等方面内容描述清楚，对于施工模式的理解程度高，得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 xml:space="preserve">分； </w:t>
            </w:r>
          </w:p>
          <w:p w14:paraId="34F68B6B">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对工作内容、责任、承担的风险、工作流程等方面内容有描述但不够清楚，对于施工模式的理解低，需要进一步完善的，得3分； </w:t>
            </w:r>
          </w:p>
          <w:p w14:paraId="19622D77">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对工作内容、责任、承担的风险、工作流程等方面内容部分有描述的，得1分；</w:t>
            </w:r>
          </w:p>
          <w:p w14:paraId="7FF0C24B">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未提供相关内容的不得分。</w:t>
            </w:r>
          </w:p>
          <w:p w14:paraId="473686CD">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主要施工方法（5分）：</w:t>
            </w:r>
          </w:p>
          <w:p w14:paraId="41DACC67">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磋商小组对供应商提供结合本工程特点，依据供应商提出的施工方法进行评审打分。</w:t>
            </w:r>
          </w:p>
          <w:p w14:paraId="5006D17D">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 xml:space="preserve">施工方法合理，技术方案完善，工艺先进方案得5分； </w:t>
            </w:r>
          </w:p>
          <w:p w14:paraId="1DD1F938">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符合项目实施要求，具体方法细节有待完善的方案得3分；</w:t>
            </w:r>
          </w:p>
          <w:p w14:paraId="4626859D">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方案与项目需求部分适应得1分； </w:t>
            </w:r>
          </w:p>
          <w:p w14:paraId="29B54D2B">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未提供相关内容的不得分。</w:t>
            </w:r>
          </w:p>
          <w:p w14:paraId="7C61E129">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资源配备计划(5分)：</w:t>
            </w:r>
          </w:p>
          <w:p w14:paraId="513AF7DC">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磋商小组对供应商提供结合本工程特点，提出的主要物资、机械设备、劳动力计划进行评审打分。 </w:t>
            </w:r>
          </w:p>
          <w:p w14:paraId="0812EF87">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 xml:space="preserve">方案计划详细、措施完善，适用本项目的，得5分； </w:t>
            </w:r>
          </w:p>
          <w:p w14:paraId="4CB343DC">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方案计划基本详细，基本适用本项目的，得3分； </w:t>
            </w:r>
          </w:p>
          <w:p w14:paraId="129716BD">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方案计划内容需要结合本项目进一步完善的，得1分； </w:t>
            </w:r>
          </w:p>
          <w:p w14:paraId="35BD9A4D">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 xml:space="preserve">未提供相关内容的不得分。 </w:t>
            </w:r>
          </w:p>
          <w:p w14:paraId="1EDF03FA">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施工进度保障措施（5分）：</w:t>
            </w:r>
          </w:p>
          <w:p w14:paraId="7F851195">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磋商小组对供应商提供的项目组织计划、施工计划、人员安排方面进行综合评审打分</w:t>
            </w:r>
            <w:r>
              <w:rPr>
                <w:rFonts w:hint="eastAsia" w:ascii="宋体" w:hAnsi="宋体" w:cs="宋体"/>
                <w:color w:val="auto"/>
                <w:sz w:val="24"/>
                <w:szCs w:val="24"/>
                <w:highlight w:val="none"/>
                <w:lang w:val="en-US" w:eastAsia="zh-CN"/>
              </w:rPr>
              <w:t>。</w:t>
            </w:r>
          </w:p>
          <w:p w14:paraId="0DDE267B">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 xml:space="preserve">项目组织计划、施工计划、人员安排完善的， 得5分； </w:t>
            </w:r>
          </w:p>
          <w:p w14:paraId="57206B2E">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项目组织计划、施工计划、人员安排具体方法细节有待完善，得3分； </w:t>
            </w:r>
          </w:p>
          <w:p w14:paraId="3DE22A47">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项目组织计划、施工计划、人员安排需要进一步完善的，得1分；</w:t>
            </w:r>
          </w:p>
          <w:p w14:paraId="5BC9A2E1">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未提供相关内容的不得分。</w:t>
            </w:r>
          </w:p>
          <w:p w14:paraId="1FCD2487">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施工质量控制措施（5分）：</w:t>
            </w:r>
          </w:p>
          <w:p w14:paraId="52C40089">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磋商小组对供应商提供的施工质量技术管理班子和制度合理性，质量技术保证措施全面性、自控体系完整性、有效性等方面进行综合评审打分</w:t>
            </w:r>
            <w:r>
              <w:rPr>
                <w:rFonts w:hint="eastAsia" w:ascii="宋体" w:hAnsi="宋体" w:cs="宋体"/>
                <w:color w:val="auto"/>
                <w:sz w:val="24"/>
                <w:szCs w:val="24"/>
                <w:highlight w:val="none"/>
                <w:lang w:val="en-US" w:eastAsia="zh-CN"/>
              </w:rPr>
              <w:t>。</w:t>
            </w:r>
          </w:p>
          <w:p w14:paraId="5115A81D">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对本项目工程质量的技术组织措施做出准确、有效、完整的实施方案，得5分；</w:t>
            </w:r>
          </w:p>
          <w:p w14:paraId="4BF60E89">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对本项目工程质量的技术组织措施做出较准确、有效、比较完整的实施方案得3分；</w:t>
            </w:r>
          </w:p>
          <w:p w14:paraId="729442F5">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对本项目工程质量的技术组织措施部分准确、有效的得1分；</w:t>
            </w:r>
          </w:p>
          <w:p w14:paraId="3C8D3C30">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未提供相关内容的不得分。</w:t>
            </w:r>
          </w:p>
          <w:p w14:paraId="7AF448FC">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6</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工程施工重点难点施工方案（5分）：</w:t>
            </w:r>
          </w:p>
          <w:p w14:paraId="6AEA55C1">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磋商小组对供应商提供的本项目工程施工的重点和难点及保证措施等方面进行综合评审打分</w:t>
            </w:r>
            <w:r>
              <w:rPr>
                <w:rFonts w:hint="eastAsia" w:ascii="宋体" w:hAnsi="宋体" w:cs="宋体"/>
                <w:color w:val="auto"/>
                <w:sz w:val="24"/>
                <w:szCs w:val="24"/>
                <w:highlight w:val="none"/>
                <w:lang w:val="en-US" w:eastAsia="zh-CN"/>
              </w:rPr>
              <w:t>。</w:t>
            </w:r>
          </w:p>
          <w:p w14:paraId="15A49A11">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项目施工重点难点施工理解准确，专项施工合理、可行，安全措施到位，得5分；</w:t>
            </w:r>
          </w:p>
          <w:p w14:paraId="4855C44D">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项目施工重点难点施工组织理解基本准确，专项施工基本合理、可行，安全措施较到位，得3分； </w:t>
            </w:r>
          </w:p>
          <w:p w14:paraId="12F4CFD5">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项目施工重点难点施工组织理解有偏差，专项施工方案、安全措施等方面需要进一步完善的，得1分；</w:t>
            </w:r>
          </w:p>
          <w:p w14:paraId="3400DEC1">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未提供相关内容的不得分。</w:t>
            </w:r>
          </w:p>
          <w:p w14:paraId="0B370F75">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应急处置方案（5分）：</w:t>
            </w:r>
          </w:p>
          <w:p w14:paraId="6D4270E2">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磋商小组对供应商提供的本项目应急处置方案进行综合评审打分</w:t>
            </w:r>
            <w:r>
              <w:rPr>
                <w:rFonts w:hint="eastAsia" w:ascii="宋体" w:hAnsi="宋体" w:cs="宋体"/>
                <w:color w:val="auto"/>
                <w:sz w:val="24"/>
                <w:szCs w:val="24"/>
                <w:highlight w:val="none"/>
                <w:lang w:val="en-US" w:eastAsia="zh-CN"/>
              </w:rPr>
              <w:t>。</w:t>
            </w:r>
          </w:p>
          <w:p w14:paraId="74E05E20">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zh-CN" w:eastAsia="en-US"/>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zh-CN" w:eastAsia="en-US"/>
              </w:rPr>
              <w:t>应急处理方案内容全面、完整，</w:t>
            </w:r>
            <w:r>
              <w:rPr>
                <w:rFonts w:hint="eastAsia" w:ascii="宋体" w:hAnsi="宋体" w:eastAsia="宋体" w:cs="宋体"/>
                <w:color w:val="auto"/>
                <w:sz w:val="24"/>
                <w:szCs w:val="24"/>
                <w:highlight w:val="none"/>
                <w:lang w:val="en-US" w:eastAsia="zh-CN"/>
              </w:rPr>
              <w:t>适用</w:t>
            </w:r>
            <w:r>
              <w:rPr>
                <w:rFonts w:hint="eastAsia" w:ascii="宋体" w:hAnsi="宋体" w:eastAsia="宋体" w:cs="宋体"/>
                <w:color w:val="auto"/>
                <w:sz w:val="24"/>
                <w:szCs w:val="24"/>
                <w:highlight w:val="none"/>
                <w:lang w:val="zh-CN" w:eastAsia="en-US"/>
              </w:rPr>
              <w:t>本项目实施，得</w:t>
            </w:r>
            <w:r>
              <w:rPr>
                <w:rFonts w:hint="eastAsia" w:ascii="宋体" w:hAnsi="宋体" w:eastAsia="宋体" w:cs="宋体"/>
                <w:color w:val="auto"/>
                <w:sz w:val="24"/>
                <w:szCs w:val="24"/>
                <w:highlight w:val="none"/>
                <w:lang w:val="en-US" w:eastAsia="en-US"/>
              </w:rPr>
              <w:t>5</w:t>
            </w:r>
            <w:r>
              <w:rPr>
                <w:rFonts w:hint="eastAsia" w:ascii="宋体" w:hAnsi="宋体" w:eastAsia="宋体" w:cs="宋体"/>
                <w:color w:val="auto"/>
                <w:sz w:val="24"/>
                <w:szCs w:val="24"/>
                <w:highlight w:val="none"/>
                <w:lang w:val="zh-CN" w:eastAsia="en-US"/>
              </w:rPr>
              <w:t>分；</w:t>
            </w:r>
          </w:p>
          <w:p w14:paraId="71349503">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zh-CN" w:eastAsia="en-US"/>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en-US"/>
              </w:rPr>
              <w:t>应急处理方案内容</w:t>
            </w:r>
            <w:r>
              <w:rPr>
                <w:rFonts w:hint="eastAsia" w:ascii="宋体" w:hAnsi="宋体" w:eastAsia="宋体" w:cs="宋体"/>
                <w:color w:val="auto"/>
                <w:sz w:val="24"/>
                <w:szCs w:val="24"/>
                <w:highlight w:val="none"/>
                <w:lang w:val="en-US" w:eastAsia="zh-CN"/>
              </w:rPr>
              <w:t>基本</w:t>
            </w:r>
            <w:r>
              <w:rPr>
                <w:rFonts w:hint="eastAsia" w:ascii="宋体" w:hAnsi="宋体" w:eastAsia="宋体" w:cs="宋体"/>
                <w:color w:val="auto"/>
                <w:sz w:val="24"/>
                <w:szCs w:val="24"/>
                <w:highlight w:val="none"/>
                <w:lang w:val="zh-CN" w:eastAsia="en-US"/>
              </w:rPr>
              <w:t>全面、完整，基本</w:t>
            </w:r>
            <w:r>
              <w:rPr>
                <w:rFonts w:hint="eastAsia" w:ascii="宋体" w:hAnsi="宋体" w:eastAsia="宋体" w:cs="宋体"/>
                <w:color w:val="auto"/>
                <w:sz w:val="24"/>
                <w:szCs w:val="24"/>
                <w:highlight w:val="none"/>
                <w:lang w:val="en-US" w:eastAsia="zh-CN"/>
              </w:rPr>
              <w:t>适用</w:t>
            </w:r>
            <w:r>
              <w:rPr>
                <w:rFonts w:hint="eastAsia" w:ascii="宋体" w:hAnsi="宋体" w:eastAsia="宋体" w:cs="宋体"/>
                <w:color w:val="auto"/>
                <w:sz w:val="24"/>
                <w:szCs w:val="24"/>
                <w:highlight w:val="none"/>
                <w:lang w:val="zh-CN" w:eastAsia="en-US"/>
              </w:rPr>
              <w:t>本项目实施，得3分；</w:t>
            </w:r>
          </w:p>
          <w:p w14:paraId="45DB5970">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zh-CN" w:eastAsia="en-US"/>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en-US"/>
              </w:rPr>
              <w:t>应急处理方案内容部分有描述的，</w:t>
            </w:r>
            <w:r>
              <w:rPr>
                <w:rFonts w:hint="eastAsia" w:ascii="宋体" w:hAnsi="宋体" w:eastAsia="宋体" w:cs="宋体"/>
                <w:color w:val="auto"/>
                <w:sz w:val="24"/>
                <w:szCs w:val="24"/>
                <w:highlight w:val="none"/>
                <w:lang w:val="en-US" w:eastAsia="zh-CN"/>
              </w:rPr>
              <w:t>内容不全面的</w:t>
            </w:r>
            <w:r>
              <w:rPr>
                <w:rFonts w:hint="eastAsia" w:ascii="宋体" w:hAnsi="宋体" w:eastAsia="宋体" w:cs="宋体"/>
                <w:color w:val="auto"/>
                <w:sz w:val="24"/>
                <w:szCs w:val="24"/>
                <w:highlight w:val="none"/>
                <w:lang w:val="zh-CN" w:eastAsia="en-US"/>
              </w:rPr>
              <w:t>得1分；</w:t>
            </w:r>
          </w:p>
          <w:p w14:paraId="0EEDE885">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en-US"/>
              </w:rPr>
              <w:t>未提供应急处置方案不得分。</w:t>
            </w:r>
          </w:p>
          <w:p w14:paraId="4778EA06">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8</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确保文明施工的技术组织措施及防止扬尘污染措施（5分）：</w:t>
            </w:r>
          </w:p>
          <w:p w14:paraId="28FD0A9D">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磋商小组对供应商提供的确保文明施工的技术组织措施及防止扬尘污染措施合理性、可行性方案进行综合评审</w:t>
            </w:r>
            <w:r>
              <w:rPr>
                <w:rFonts w:hint="eastAsia" w:ascii="宋体" w:hAnsi="宋体" w:cs="宋体"/>
                <w:color w:val="auto"/>
                <w:sz w:val="24"/>
                <w:szCs w:val="24"/>
                <w:highlight w:val="none"/>
                <w:lang w:val="en-US" w:eastAsia="zh-CN"/>
              </w:rPr>
              <w:t>。</w:t>
            </w:r>
          </w:p>
          <w:p w14:paraId="03F540FB">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对本项目文明施工的技术组织措施做出准确、有效、完整的实施方案得5分；</w:t>
            </w:r>
          </w:p>
          <w:p w14:paraId="36821DEE">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对本项目文明施工的技术组织措施做出不够准确、有效、完整的实施方案得3分；</w:t>
            </w:r>
          </w:p>
          <w:p w14:paraId="2E0B62C6">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对本项目文明施工的技术组织措施部分有描述，内容不全面的得1分；</w:t>
            </w:r>
          </w:p>
          <w:p w14:paraId="7C259A53">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未提供相关内容的不得分</w:t>
            </w:r>
          </w:p>
        </w:tc>
        <w:tc>
          <w:tcPr>
            <w:tcW w:w="1155" w:type="dxa"/>
            <w:noWrap w:val="0"/>
            <w:vAlign w:val="center"/>
          </w:tcPr>
          <w:p w14:paraId="442AFB24">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0-4</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分</w:t>
            </w:r>
          </w:p>
        </w:tc>
      </w:tr>
      <w:tr w14:paraId="7644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trPr>
        <w:tc>
          <w:tcPr>
            <w:tcW w:w="1260" w:type="dxa"/>
            <w:vMerge w:val="continue"/>
            <w:noWrap w:val="0"/>
            <w:vAlign w:val="center"/>
          </w:tcPr>
          <w:p w14:paraId="4263F8A6">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rPr>
            </w:pPr>
          </w:p>
        </w:tc>
        <w:tc>
          <w:tcPr>
            <w:tcW w:w="1284" w:type="dxa"/>
            <w:noWrap w:val="0"/>
            <w:vAlign w:val="center"/>
          </w:tcPr>
          <w:p w14:paraId="52A6ECCC">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业绩</w:t>
            </w:r>
          </w:p>
        </w:tc>
        <w:tc>
          <w:tcPr>
            <w:tcW w:w="5271" w:type="dxa"/>
            <w:noWrap w:val="0"/>
            <w:vAlign w:val="center"/>
          </w:tcPr>
          <w:p w14:paraId="1EFA09C5">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自 20</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lang w:val="zh-CN" w:eastAsia="zh-CN"/>
              </w:rPr>
              <w:t>年 1 月 1 日至今（以施工合同签订时间为准），本项目投标单位承担过</w:t>
            </w:r>
            <w:r>
              <w:rPr>
                <w:rFonts w:hint="eastAsia" w:ascii="宋体" w:hAnsi="宋体" w:eastAsia="宋体" w:cs="宋体"/>
                <w:color w:val="auto"/>
                <w:sz w:val="24"/>
                <w:szCs w:val="24"/>
                <w:highlight w:val="none"/>
                <w:lang w:val="en-US" w:eastAsia="zh-CN"/>
              </w:rPr>
              <w:t>类似</w:t>
            </w:r>
            <w:r>
              <w:rPr>
                <w:rFonts w:hint="eastAsia" w:ascii="宋体" w:hAnsi="宋体" w:eastAsia="宋体" w:cs="宋体"/>
                <w:color w:val="auto"/>
                <w:sz w:val="24"/>
                <w:szCs w:val="24"/>
                <w:highlight w:val="none"/>
                <w:lang w:val="zh-CN" w:eastAsia="zh-CN"/>
              </w:rPr>
              <w:t>施工项目的，每提供 1 项得 5 分，满分</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分。</w:t>
            </w:r>
          </w:p>
          <w:p w14:paraId="65F12C78">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注：须提供中标通知书、施工合同复印件或扫描件为评审依据，并加盖供应商公章。</w:t>
            </w:r>
          </w:p>
        </w:tc>
        <w:tc>
          <w:tcPr>
            <w:tcW w:w="1155" w:type="dxa"/>
            <w:noWrap w:val="0"/>
            <w:vAlign w:val="center"/>
          </w:tcPr>
          <w:p w14:paraId="499A9EF2">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5分</w:t>
            </w:r>
          </w:p>
        </w:tc>
      </w:tr>
      <w:tr w14:paraId="017C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trPr>
        <w:tc>
          <w:tcPr>
            <w:tcW w:w="1260" w:type="dxa"/>
            <w:vMerge w:val="continue"/>
            <w:noWrap w:val="0"/>
            <w:vAlign w:val="center"/>
          </w:tcPr>
          <w:p w14:paraId="33F73839">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rPr>
            </w:pPr>
          </w:p>
        </w:tc>
        <w:tc>
          <w:tcPr>
            <w:tcW w:w="1284" w:type="dxa"/>
            <w:noWrap w:val="0"/>
            <w:vAlign w:val="center"/>
          </w:tcPr>
          <w:p w14:paraId="114B4983">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体系认证</w:t>
            </w:r>
          </w:p>
        </w:tc>
        <w:tc>
          <w:tcPr>
            <w:tcW w:w="5271" w:type="dxa"/>
            <w:noWrap w:val="0"/>
            <w:vAlign w:val="center"/>
          </w:tcPr>
          <w:p w14:paraId="7868D6A5">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具有有效期内的环境管理体系认证证书、职业健康安全管理体系认证证书、质量管理体系认证证书的，每提供一项证书得5分，满分15分。（注：须提供有效期内的证书复印件及国家认证认可监督管理委员会查询截图）</w:t>
            </w:r>
          </w:p>
        </w:tc>
        <w:tc>
          <w:tcPr>
            <w:tcW w:w="1155" w:type="dxa"/>
            <w:noWrap w:val="0"/>
            <w:vAlign w:val="center"/>
          </w:tcPr>
          <w:p w14:paraId="15B58592">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0-15分</w:t>
            </w:r>
          </w:p>
        </w:tc>
      </w:tr>
      <w:tr w14:paraId="5B93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60" w:type="dxa"/>
            <w:noWrap w:val="0"/>
            <w:vAlign w:val="center"/>
          </w:tcPr>
          <w:p w14:paraId="0478C565">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价格分（</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0分）</w:t>
            </w:r>
          </w:p>
        </w:tc>
        <w:tc>
          <w:tcPr>
            <w:tcW w:w="7710" w:type="dxa"/>
            <w:gridSpan w:val="3"/>
            <w:noWrap w:val="0"/>
            <w:vAlign w:val="top"/>
          </w:tcPr>
          <w:p w14:paraId="7C11D7E2">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价格分统一采用低价优先法，即满足磋商文件要求且价格最低的最后报价为评审基准价，其价格分为满分</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0分。其他供应商的价格分统一按照下列公式计算：最后报价得分＝（评审基准价/最后报价）×</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0%×100</w:t>
            </w:r>
          </w:p>
        </w:tc>
      </w:tr>
    </w:tbl>
    <w:p w14:paraId="3FDD7CB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.3分值汇总</w:t>
      </w:r>
    </w:p>
    <w:p w14:paraId="59E4758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72537F0F">
      <w:pPr>
        <w:spacing w:line="360" w:lineRule="auto"/>
        <w:ind w:firstLine="435"/>
        <w:rPr>
          <w:rFonts w:hint="eastAsia" w:ascii="仿宋" w:hAnsi="仿宋" w:eastAsia="仿宋" w:cs="仿宋"/>
          <w:color w:val="auto"/>
          <w:sz w:val="28"/>
          <w:szCs w:val="28"/>
          <w:highlight w:val="none"/>
        </w:rPr>
      </w:pPr>
      <w:r>
        <w:rPr>
          <w:rFonts w:hint="eastAsia" w:ascii="宋体" w:hAnsi="宋体" w:eastAsia="宋体" w:cs="宋体"/>
          <w:color w:val="auto"/>
          <w:sz w:val="24"/>
          <w:szCs w:val="24"/>
          <w:highlight w:val="none"/>
        </w:rPr>
        <w:t>（2）将每个供应商的技术资信分加上根据上述标准计算出的价格分，即为该供应商的综合总得分。</w:t>
      </w:r>
    </w:p>
    <w:p w14:paraId="30478FFB">
      <w:pPr>
        <w:rPr>
          <w:rFonts w:hint="eastAsia" w:ascii="宋体" w:hAnsi="宋体" w:eastAsia="宋体" w:cs="宋体"/>
          <w:b/>
          <w:color w:val="auto"/>
          <w:sz w:val="28"/>
          <w:szCs w:val="28"/>
          <w:highlight w:val="none"/>
        </w:rPr>
      </w:pPr>
      <w:bookmarkStart w:id="57" w:name="_Toc31277"/>
      <w:bookmarkStart w:id="58" w:name="_Toc14213"/>
      <w:bookmarkStart w:id="59" w:name="_Toc5367"/>
      <w:bookmarkStart w:id="60" w:name="_Toc2781"/>
      <w:r>
        <w:rPr>
          <w:rFonts w:hint="eastAsia" w:ascii="宋体" w:hAnsi="宋体" w:eastAsia="宋体" w:cs="宋体"/>
          <w:b/>
          <w:color w:val="auto"/>
          <w:sz w:val="28"/>
          <w:szCs w:val="28"/>
          <w:highlight w:val="none"/>
        </w:rPr>
        <w:br w:type="page"/>
      </w:r>
    </w:p>
    <w:p w14:paraId="07EE05CF">
      <w:pPr>
        <w:widowControl/>
        <w:jc w:val="center"/>
        <w:rPr>
          <w:rFonts w:hint="eastAsia" w:ascii="仿宋" w:hAnsi="仿宋" w:eastAsia="仿宋" w:cs="仿宋"/>
          <w:b/>
          <w:color w:val="auto"/>
          <w:sz w:val="30"/>
          <w:szCs w:val="30"/>
          <w:highlight w:val="none"/>
        </w:rPr>
      </w:pPr>
      <w:r>
        <w:rPr>
          <w:rFonts w:hint="eastAsia" w:ascii="宋体" w:hAnsi="宋体" w:eastAsia="宋体" w:cs="宋体"/>
          <w:b/>
          <w:color w:val="auto"/>
          <w:sz w:val="28"/>
          <w:szCs w:val="28"/>
          <w:highlight w:val="none"/>
        </w:rPr>
        <w:t>第五章  政府采购合同</w:t>
      </w:r>
      <w:bookmarkEnd w:id="57"/>
      <w:bookmarkEnd w:id="58"/>
      <w:bookmarkEnd w:id="59"/>
      <w:bookmarkEnd w:id="60"/>
    </w:p>
    <w:p w14:paraId="3FA5FFC5">
      <w:pPr>
        <w:keepNext/>
        <w:keepLines/>
        <w:snapToGrid w:val="0"/>
        <w:spacing w:before="312" w:beforeLines="100" w:after="312" w:afterLines="100" w:line="360" w:lineRule="auto"/>
        <w:jc w:val="center"/>
        <w:outlineLvl w:val="1"/>
        <w:rPr>
          <w:rFonts w:hint="eastAsia" w:ascii="宋体" w:hAnsi="宋体" w:eastAsia="宋体" w:cs="宋体"/>
          <w:b/>
          <w:bCs/>
          <w:color w:val="auto"/>
          <w:sz w:val="24"/>
          <w:szCs w:val="24"/>
          <w:highlight w:val="none"/>
        </w:rPr>
      </w:pPr>
      <w:bookmarkStart w:id="61" w:name="_Toc9907"/>
      <w:bookmarkStart w:id="62" w:name="_Toc130919120"/>
      <w:bookmarkStart w:id="63" w:name="_Toc15511"/>
      <w:bookmarkStart w:id="64" w:name="_Toc28799376"/>
      <w:r>
        <w:rPr>
          <w:rFonts w:hint="eastAsia" w:ascii="宋体" w:hAnsi="宋体" w:eastAsia="宋体" w:cs="宋体"/>
          <w:b/>
          <w:bCs/>
          <w:color w:val="auto"/>
          <w:sz w:val="24"/>
          <w:szCs w:val="24"/>
          <w:highlight w:val="none"/>
        </w:rPr>
        <w:t>第一节  合同协议书</w:t>
      </w:r>
      <w:bookmarkEnd w:id="61"/>
      <w:bookmarkEnd w:id="62"/>
      <w:bookmarkEnd w:id="63"/>
      <w:bookmarkEnd w:id="64"/>
    </w:p>
    <w:p w14:paraId="74F389DF">
      <w:pPr>
        <w:spacing w:line="360" w:lineRule="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发包人（全称）：</w:t>
      </w:r>
      <w:r>
        <w:rPr>
          <w:rFonts w:hint="eastAsia" w:ascii="宋体" w:hAnsi="宋体" w:cs="宋体"/>
          <w:b/>
          <w:color w:val="auto"/>
          <w:sz w:val="24"/>
          <w:szCs w:val="24"/>
          <w:highlight w:val="none"/>
          <w:u w:val="single"/>
          <w:lang w:eastAsia="zh-CN"/>
        </w:rPr>
        <w:t>阜阳市机关事务管理处</w:t>
      </w:r>
      <w:r>
        <w:rPr>
          <w:rFonts w:hint="eastAsia" w:ascii="宋体" w:hAnsi="宋体" w:eastAsia="宋体" w:cs="宋体"/>
          <w:b/>
          <w:color w:val="auto"/>
          <w:sz w:val="24"/>
          <w:szCs w:val="24"/>
          <w:highlight w:val="none"/>
          <w:u w:val="single"/>
        </w:rPr>
        <w:t xml:space="preserve"> </w:t>
      </w:r>
    </w:p>
    <w:p w14:paraId="5C5309C7">
      <w:pPr>
        <w:spacing w:line="360" w:lineRule="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承包人（全称）：</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p>
    <w:p w14:paraId="172CB270">
      <w:pPr>
        <w:spacing w:line="360" w:lineRule="auto"/>
        <w:rPr>
          <w:rFonts w:hint="eastAsia" w:ascii="宋体" w:hAnsi="宋体" w:eastAsia="宋体" w:cs="宋体"/>
          <w:b/>
          <w:color w:val="auto"/>
          <w:kern w:val="2"/>
          <w:sz w:val="24"/>
          <w:szCs w:val="24"/>
          <w:highlight w:val="none"/>
          <w:u w:val="single"/>
        </w:rPr>
      </w:pPr>
    </w:p>
    <w:p w14:paraId="228F11F1">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阜阳市公安局办公楼局部维修及粮食物资储备局楼顶防水维修项目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工程施工及有关事项协商一致，共同达成如下协议：</w:t>
      </w:r>
    </w:p>
    <w:p w14:paraId="68316210">
      <w:pPr>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一、工程概况</w:t>
      </w:r>
    </w:p>
    <w:p w14:paraId="4A812441">
      <w:pPr>
        <w:snapToGrid w:val="0"/>
        <w:spacing w:line="360" w:lineRule="auto"/>
        <w:ind w:firstLine="470" w:firstLineChars="196"/>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1. 工程名称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u w:val="single"/>
          <w:lang w:val="en-US" w:eastAsia="zh-CN"/>
        </w:rPr>
        <w:t>阜阳市公安局办公楼局部维修及粮食物资储备局楼顶防水维修项目</w:t>
      </w:r>
      <w:r>
        <w:rPr>
          <w:rFonts w:hint="eastAsia" w:ascii="宋体" w:hAnsi="宋体" w:eastAsia="宋体" w:cs="宋体"/>
          <w:color w:val="auto"/>
          <w:sz w:val="24"/>
          <w:szCs w:val="24"/>
          <w:highlight w:val="none"/>
        </w:rPr>
        <w:t>。</w:t>
      </w:r>
    </w:p>
    <w:p w14:paraId="761C188E">
      <w:pPr>
        <w:snapToGrid w:val="0"/>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工程地点：</w:t>
      </w:r>
      <w:r>
        <w:rPr>
          <w:rFonts w:hint="eastAsia" w:ascii="宋体" w:hAnsi="宋体" w:eastAsia="宋体" w:cs="宋体"/>
          <w:color w:val="auto"/>
          <w:sz w:val="24"/>
          <w:szCs w:val="24"/>
          <w:highlight w:val="none"/>
          <w:u w:val="single"/>
          <w:lang w:val="en-US" w:eastAsia="zh-CN"/>
        </w:rPr>
        <w:t>阜阳市颍州区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4646F87">
      <w:pPr>
        <w:snapToGrid w:val="0"/>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 工程立项批准文号：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071A6A96">
      <w:pPr>
        <w:snapToGrid w:val="0"/>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 资金来源：</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0CB7004E">
      <w:pPr>
        <w:snapToGrid w:val="0"/>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 工程内容：</w:t>
      </w:r>
      <w:r>
        <w:rPr>
          <w:rFonts w:hint="eastAsia" w:ascii="宋体" w:hAnsi="宋体" w:eastAsia="宋体" w:cs="宋体"/>
          <w:color w:val="auto"/>
          <w:sz w:val="24"/>
          <w:szCs w:val="24"/>
          <w:highlight w:val="none"/>
          <w:u w:val="single"/>
        </w:rPr>
        <w:t xml:space="preserve">包括但不限于采购文件和工程量清单中的全部施工及保修 </w:t>
      </w:r>
      <w:r>
        <w:rPr>
          <w:rFonts w:hint="eastAsia" w:ascii="宋体" w:hAnsi="宋体" w:eastAsia="宋体" w:cs="宋体"/>
          <w:bCs/>
          <w:color w:val="auto"/>
          <w:sz w:val="24"/>
          <w:szCs w:val="24"/>
          <w:highlight w:val="none"/>
        </w:rPr>
        <w:t>。</w:t>
      </w:r>
    </w:p>
    <w:p w14:paraId="5C4B496A">
      <w:pPr>
        <w:snapToGrid w:val="0"/>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群体工程应附《承包人承揽工程项目一览表》（附件1）。</w:t>
      </w:r>
    </w:p>
    <w:p w14:paraId="7A9F5CA3">
      <w:pPr>
        <w:snapToGrid w:val="0"/>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 工程承包范围：</w:t>
      </w:r>
    </w:p>
    <w:p w14:paraId="7772CF52">
      <w:pPr>
        <w:snapToGrid w:val="0"/>
        <w:spacing w:line="360" w:lineRule="auto"/>
        <w:ind w:firstLine="463" w:firstLineChars="19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本工程量清单中的所有内容</w:t>
      </w:r>
      <w:r>
        <w:rPr>
          <w:rFonts w:hint="eastAsia" w:ascii="宋体" w:hAnsi="宋体" w:eastAsia="宋体" w:cs="宋体"/>
          <w:color w:val="auto"/>
          <w:sz w:val="24"/>
          <w:szCs w:val="24"/>
          <w:highlight w:val="none"/>
        </w:rPr>
        <w:t>。</w:t>
      </w:r>
    </w:p>
    <w:p w14:paraId="238C6E82">
      <w:pPr>
        <w:snapToGrid w:val="0"/>
        <w:spacing w:line="360" w:lineRule="auto"/>
        <w:ind w:firstLine="482" w:firstLineChars="200"/>
        <w:rPr>
          <w:rFonts w:hint="eastAsia" w:ascii="宋体" w:hAnsi="宋体" w:eastAsia="宋体" w:cs="宋体"/>
          <w:b/>
          <w:color w:val="auto"/>
          <w:sz w:val="24"/>
          <w:szCs w:val="24"/>
          <w:highlight w:val="none"/>
        </w:rPr>
      </w:pPr>
      <w:bookmarkStart w:id="65" w:name="_Toc351203482"/>
      <w:r>
        <w:rPr>
          <w:rFonts w:hint="eastAsia" w:ascii="宋体" w:hAnsi="宋体" w:eastAsia="宋体" w:cs="宋体"/>
          <w:b/>
          <w:color w:val="auto"/>
          <w:sz w:val="24"/>
          <w:szCs w:val="24"/>
          <w:highlight w:val="none"/>
        </w:rPr>
        <w:t>二、合同工期</w:t>
      </w:r>
      <w:bookmarkEnd w:id="65"/>
    </w:p>
    <w:p w14:paraId="00079EE4">
      <w:pPr>
        <w:snapToGrid w:val="0"/>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71120F3D">
      <w:pPr>
        <w:snapToGrid w:val="0"/>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4AF495D6">
      <w:pPr>
        <w:snapToGrid w:val="0"/>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30  日历</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14:paraId="7B96758F">
      <w:pPr>
        <w:snapToGrid w:val="0"/>
        <w:spacing w:line="360" w:lineRule="auto"/>
        <w:ind w:firstLine="482" w:firstLineChars="200"/>
        <w:rPr>
          <w:rFonts w:hint="eastAsia" w:ascii="宋体" w:hAnsi="宋体" w:eastAsia="宋体" w:cs="宋体"/>
          <w:b/>
          <w:color w:val="auto"/>
          <w:sz w:val="24"/>
          <w:szCs w:val="24"/>
          <w:highlight w:val="none"/>
        </w:rPr>
      </w:pPr>
      <w:bookmarkStart w:id="66" w:name="_Toc351203483"/>
      <w:r>
        <w:rPr>
          <w:rFonts w:hint="eastAsia" w:ascii="宋体" w:hAnsi="宋体" w:eastAsia="宋体" w:cs="宋体"/>
          <w:b/>
          <w:color w:val="auto"/>
          <w:sz w:val="24"/>
          <w:szCs w:val="24"/>
          <w:highlight w:val="none"/>
        </w:rPr>
        <w:t>三、质量标准</w:t>
      </w:r>
      <w:bookmarkEnd w:id="66"/>
    </w:p>
    <w:p w14:paraId="09D39FE5">
      <w:pPr>
        <w:snapToGrid w:val="0"/>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rPr>
        <w:t xml:space="preserve"> 合格 </w:t>
      </w:r>
      <w:r>
        <w:rPr>
          <w:rFonts w:hint="eastAsia" w:ascii="宋体" w:hAnsi="宋体" w:eastAsia="宋体" w:cs="宋体"/>
          <w:color w:val="auto"/>
          <w:sz w:val="24"/>
          <w:szCs w:val="24"/>
          <w:highlight w:val="none"/>
        </w:rPr>
        <w:t>标准。</w:t>
      </w:r>
    </w:p>
    <w:p w14:paraId="14F783F9">
      <w:pPr>
        <w:snapToGrid w:val="0"/>
        <w:spacing w:line="360" w:lineRule="auto"/>
        <w:ind w:firstLine="482" w:firstLineChars="200"/>
        <w:rPr>
          <w:rFonts w:hint="eastAsia" w:ascii="宋体" w:hAnsi="宋体" w:eastAsia="宋体" w:cs="宋体"/>
          <w:b/>
          <w:color w:val="auto"/>
          <w:sz w:val="24"/>
          <w:szCs w:val="24"/>
          <w:highlight w:val="none"/>
        </w:rPr>
      </w:pPr>
      <w:bookmarkStart w:id="67" w:name="_Toc351203484"/>
      <w:r>
        <w:rPr>
          <w:rFonts w:hint="eastAsia" w:ascii="宋体" w:hAnsi="宋体" w:eastAsia="宋体" w:cs="宋体"/>
          <w:b/>
          <w:color w:val="auto"/>
          <w:sz w:val="24"/>
          <w:szCs w:val="24"/>
          <w:highlight w:val="none"/>
        </w:rPr>
        <w:t>四、签约合同价与合同价格形式</w:t>
      </w:r>
      <w:bookmarkEnd w:id="67"/>
    </w:p>
    <w:p w14:paraId="04D9631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签约合同价为：</w:t>
      </w:r>
    </w:p>
    <w:p w14:paraId="0DCE03F6">
      <w:pPr>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6907EB91">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14:paraId="73696C64">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14:paraId="28ECD9C9">
      <w:pPr>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69DDEFF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14:paraId="203FA787">
      <w:pPr>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2FAC817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14:paraId="021C743E">
      <w:pPr>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579EEFF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p>
    <w:p w14:paraId="18B6FF85">
      <w:pPr>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323B5EE4">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合同价格形式：</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03BE071">
      <w:pPr>
        <w:snapToGrid w:val="0"/>
        <w:spacing w:line="360" w:lineRule="auto"/>
        <w:ind w:firstLine="482" w:firstLineChars="200"/>
        <w:rPr>
          <w:rFonts w:hint="eastAsia" w:ascii="宋体" w:hAnsi="宋体" w:eastAsia="宋体" w:cs="宋体"/>
          <w:b/>
          <w:color w:val="auto"/>
          <w:sz w:val="24"/>
          <w:szCs w:val="24"/>
          <w:highlight w:val="none"/>
        </w:rPr>
      </w:pPr>
      <w:bookmarkStart w:id="68" w:name="_Toc351203485"/>
      <w:r>
        <w:rPr>
          <w:rFonts w:hint="eastAsia" w:ascii="宋体" w:hAnsi="宋体" w:eastAsia="宋体" w:cs="宋体"/>
          <w:b/>
          <w:color w:val="auto"/>
          <w:sz w:val="24"/>
          <w:szCs w:val="24"/>
          <w:highlight w:val="none"/>
        </w:rPr>
        <w:t>五、</w:t>
      </w:r>
      <w:bookmarkEnd w:id="68"/>
      <w:r>
        <w:rPr>
          <w:rFonts w:hint="eastAsia" w:ascii="宋体" w:hAnsi="宋体" w:eastAsia="宋体" w:cs="宋体"/>
          <w:b/>
          <w:color w:val="auto"/>
          <w:sz w:val="24"/>
          <w:szCs w:val="24"/>
          <w:highlight w:val="none"/>
        </w:rPr>
        <w:t>项目经理</w:t>
      </w:r>
    </w:p>
    <w:p w14:paraId="5DE61059">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776B7E91">
      <w:pPr>
        <w:snapToGrid w:val="0"/>
        <w:spacing w:line="360" w:lineRule="auto"/>
        <w:ind w:firstLine="482" w:firstLineChars="200"/>
        <w:rPr>
          <w:rFonts w:hint="eastAsia" w:ascii="宋体" w:hAnsi="宋体" w:eastAsia="宋体" w:cs="宋体"/>
          <w:b/>
          <w:color w:val="auto"/>
          <w:sz w:val="24"/>
          <w:szCs w:val="24"/>
          <w:highlight w:val="none"/>
        </w:rPr>
      </w:pPr>
      <w:bookmarkStart w:id="69" w:name="_Toc351203486"/>
      <w:r>
        <w:rPr>
          <w:rFonts w:hint="eastAsia" w:ascii="宋体" w:hAnsi="宋体" w:eastAsia="宋体" w:cs="宋体"/>
          <w:b/>
          <w:color w:val="auto"/>
          <w:sz w:val="24"/>
          <w:szCs w:val="24"/>
          <w:highlight w:val="none"/>
        </w:rPr>
        <w:t>六、合同文件构成</w:t>
      </w:r>
      <w:bookmarkEnd w:id="69"/>
    </w:p>
    <w:p w14:paraId="13F9EE16">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本协议书与下列文件一起构成合同文件：</w:t>
      </w:r>
      <w:r>
        <w:rPr>
          <w:rFonts w:hint="eastAsia" w:ascii="宋体" w:hAnsi="宋体" w:eastAsia="宋体" w:cs="宋体"/>
          <w:color w:val="auto"/>
          <w:sz w:val="24"/>
          <w:szCs w:val="24"/>
          <w:highlight w:val="none"/>
        </w:rPr>
        <w:t>（1）中标通知书（如有）；</w:t>
      </w:r>
    </w:p>
    <w:p w14:paraId="2975DDD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（2）投标函及其附录（如有）； </w:t>
      </w:r>
    </w:p>
    <w:p w14:paraId="1938D90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14:paraId="2CFE4FA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14:paraId="098A016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14:paraId="67544B5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（6）图纸（如有）；</w:t>
      </w:r>
    </w:p>
    <w:p w14:paraId="6C37B6F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0BC6A48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029C999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14:paraId="733DA3B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21A2E3EA">
      <w:pPr>
        <w:snapToGrid w:val="0"/>
        <w:spacing w:line="360" w:lineRule="auto"/>
        <w:ind w:firstLine="482" w:firstLineChars="200"/>
        <w:rPr>
          <w:rFonts w:hint="eastAsia" w:ascii="宋体" w:hAnsi="宋体" w:eastAsia="宋体" w:cs="宋体"/>
          <w:b/>
          <w:color w:val="auto"/>
          <w:sz w:val="24"/>
          <w:szCs w:val="24"/>
          <w:highlight w:val="none"/>
        </w:rPr>
      </w:pPr>
      <w:bookmarkStart w:id="70" w:name="_Toc351203487"/>
      <w:r>
        <w:rPr>
          <w:rFonts w:hint="eastAsia" w:ascii="宋体" w:hAnsi="宋体" w:eastAsia="宋体" w:cs="宋体"/>
          <w:b/>
          <w:color w:val="auto"/>
          <w:sz w:val="24"/>
          <w:szCs w:val="24"/>
          <w:highlight w:val="none"/>
        </w:rPr>
        <w:t>七、承诺</w:t>
      </w:r>
      <w:bookmarkEnd w:id="70"/>
    </w:p>
    <w:p w14:paraId="3A33866B">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发包人承诺按照法律规定履行项目审批手续、筹集工程建设资金并按照合同约定的期限和方式支付合同价款。</w:t>
      </w:r>
    </w:p>
    <w:p w14:paraId="7ED370B6">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承包人承诺按照法律规定及合同约定组织完成工程施工，确保工程质量和安全，不进行转包及违法分包，并在缺陷责任期及保修期内承担相应的工程维修责任。</w:t>
      </w:r>
    </w:p>
    <w:p w14:paraId="393BA747">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 发包人和承包人通过招投标形式签订合同的，双方理解并承诺不再就同一工程另行签订与合同实质性内容相背离的协议。</w:t>
      </w:r>
    </w:p>
    <w:p w14:paraId="739FE860">
      <w:pPr>
        <w:snapToGrid w:val="0"/>
        <w:spacing w:line="360" w:lineRule="auto"/>
        <w:ind w:firstLine="482" w:firstLineChars="200"/>
        <w:rPr>
          <w:rFonts w:hint="eastAsia" w:ascii="宋体" w:hAnsi="宋体" w:eastAsia="宋体" w:cs="宋体"/>
          <w:b/>
          <w:color w:val="auto"/>
          <w:sz w:val="24"/>
          <w:szCs w:val="24"/>
          <w:highlight w:val="none"/>
        </w:rPr>
      </w:pPr>
      <w:bookmarkStart w:id="71" w:name="_Toc351203488"/>
      <w:r>
        <w:rPr>
          <w:rFonts w:hint="eastAsia" w:ascii="宋体" w:hAnsi="宋体" w:eastAsia="宋体" w:cs="宋体"/>
          <w:b/>
          <w:color w:val="auto"/>
          <w:sz w:val="24"/>
          <w:szCs w:val="24"/>
          <w:highlight w:val="none"/>
        </w:rPr>
        <w:t>八、词语含义</w:t>
      </w:r>
      <w:bookmarkEnd w:id="71"/>
    </w:p>
    <w:p w14:paraId="3790A387">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本协议书中词语含义与第二部分通用合同条款中赋予的含义相同。</w:t>
      </w:r>
    </w:p>
    <w:p w14:paraId="6E743829">
      <w:pPr>
        <w:snapToGrid w:val="0"/>
        <w:spacing w:line="360" w:lineRule="auto"/>
        <w:ind w:firstLine="482" w:firstLineChars="200"/>
        <w:rPr>
          <w:rFonts w:hint="eastAsia" w:ascii="宋体" w:hAnsi="宋体" w:eastAsia="宋体" w:cs="宋体"/>
          <w:b/>
          <w:color w:val="auto"/>
          <w:sz w:val="24"/>
          <w:szCs w:val="24"/>
          <w:highlight w:val="none"/>
        </w:rPr>
      </w:pPr>
      <w:bookmarkStart w:id="72" w:name="_Toc351203489"/>
      <w:r>
        <w:rPr>
          <w:rFonts w:hint="eastAsia" w:ascii="宋体" w:hAnsi="宋体" w:eastAsia="宋体" w:cs="宋体"/>
          <w:b/>
          <w:color w:val="auto"/>
          <w:sz w:val="24"/>
          <w:szCs w:val="24"/>
          <w:highlight w:val="none"/>
        </w:rPr>
        <w:t>九、签订时间</w:t>
      </w:r>
      <w:bookmarkEnd w:id="72"/>
    </w:p>
    <w:p w14:paraId="246378A8">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日签订。</w:t>
      </w:r>
    </w:p>
    <w:p w14:paraId="35CD54B3">
      <w:pPr>
        <w:snapToGrid w:val="0"/>
        <w:spacing w:line="360" w:lineRule="auto"/>
        <w:ind w:firstLine="482" w:firstLineChars="200"/>
        <w:rPr>
          <w:rFonts w:hint="eastAsia" w:ascii="宋体" w:hAnsi="宋体" w:eastAsia="宋体" w:cs="宋体"/>
          <w:b/>
          <w:color w:val="auto"/>
          <w:sz w:val="24"/>
          <w:szCs w:val="24"/>
          <w:highlight w:val="none"/>
        </w:rPr>
      </w:pPr>
      <w:bookmarkStart w:id="73" w:name="_Toc351203490"/>
      <w:r>
        <w:rPr>
          <w:rFonts w:hint="eastAsia" w:ascii="宋体" w:hAnsi="宋体" w:eastAsia="宋体" w:cs="宋体"/>
          <w:b/>
          <w:color w:val="auto"/>
          <w:sz w:val="24"/>
          <w:szCs w:val="24"/>
          <w:highlight w:val="none"/>
        </w:rPr>
        <w:t>十、签订地点</w:t>
      </w:r>
      <w:bookmarkEnd w:id="73"/>
    </w:p>
    <w:p w14:paraId="40F66EC5">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签订。</w:t>
      </w:r>
    </w:p>
    <w:p w14:paraId="52BBD294">
      <w:pPr>
        <w:snapToGrid w:val="0"/>
        <w:spacing w:line="360" w:lineRule="auto"/>
        <w:ind w:firstLine="482" w:firstLineChars="200"/>
        <w:rPr>
          <w:rFonts w:hint="eastAsia" w:ascii="宋体" w:hAnsi="宋体" w:eastAsia="宋体" w:cs="宋体"/>
          <w:b/>
          <w:color w:val="auto"/>
          <w:sz w:val="24"/>
          <w:szCs w:val="24"/>
          <w:highlight w:val="none"/>
        </w:rPr>
      </w:pPr>
      <w:bookmarkStart w:id="74" w:name="_Toc351203491"/>
      <w:r>
        <w:rPr>
          <w:rFonts w:hint="eastAsia" w:ascii="宋体" w:hAnsi="宋体" w:eastAsia="宋体" w:cs="宋体"/>
          <w:b/>
          <w:color w:val="auto"/>
          <w:sz w:val="24"/>
          <w:szCs w:val="24"/>
          <w:highlight w:val="none"/>
        </w:rPr>
        <w:t>十一、补充协议</w:t>
      </w:r>
      <w:bookmarkEnd w:id="74"/>
    </w:p>
    <w:p w14:paraId="128DCC2D">
      <w:pPr>
        <w:snapToGrid w:val="0"/>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合同未尽事宜，合同当事人另行签订补充协议，补充协议是合同的组成部分。</w:t>
      </w:r>
    </w:p>
    <w:p w14:paraId="340912F3">
      <w:pPr>
        <w:snapToGrid w:val="0"/>
        <w:spacing w:line="360" w:lineRule="auto"/>
        <w:ind w:firstLine="482" w:firstLineChars="200"/>
        <w:rPr>
          <w:rFonts w:hint="eastAsia" w:ascii="宋体" w:hAnsi="宋体" w:eastAsia="宋体" w:cs="宋体"/>
          <w:b/>
          <w:color w:val="auto"/>
          <w:sz w:val="24"/>
          <w:szCs w:val="24"/>
          <w:highlight w:val="none"/>
        </w:rPr>
      </w:pPr>
      <w:bookmarkStart w:id="75" w:name="_Toc351203492"/>
      <w:r>
        <w:rPr>
          <w:rFonts w:hint="eastAsia" w:ascii="宋体" w:hAnsi="宋体" w:eastAsia="宋体" w:cs="宋体"/>
          <w:b/>
          <w:color w:val="auto"/>
          <w:sz w:val="24"/>
          <w:szCs w:val="24"/>
          <w:highlight w:val="none"/>
        </w:rPr>
        <w:t>十二、合同生效</w:t>
      </w:r>
      <w:bookmarkEnd w:id="75"/>
    </w:p>
    <w:p w14:paraId="18120A6F">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本合同自</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生效。</w:t>
      </w:r>
    </w:p>
    <w:p w14:paraId="50E8C4DD">
      <w:pPr>
        <w:snapToGrid w:val="0"/>
        <w:spacing w:line="360" w:lineRule="auto"/>
        <w:ind w:firstLine="482" w:firstLineChars="200"/>
        <w:rPr>
          <w:rFonts w:hint="eastAsia" w:ascii="宋体" w:hAnsi="宋体" w:eastAsia="宋体" w:cs="宋体"/>
          <w:b/>
          <w:color w:val="auto"/>
          <w:sz w:val="24"/>
          <w:szCs w:val="24"/>
          <w:highlight w:val="none"/>
        </w:rPr>
      </w:pPr>
      <w:bookmarkStart w:id="76" w:name="_Toc351203493"/>
      <w:r>
        <w:rPr>
          <w:rFonts w:hint="eastAsia" w:ascii="宋体" w:hAnsi="宋体" w:eastAsia="宋体" w:cs="宋体"/>
          <w:b/>
          <w:color w:val="auto"/>
          <w:sz w:val="24"/>
          <w:szCs w:val="24"/>
          <w:highlight w:val="none"/>
        </w:rPr>
        <w:t>十三、合同份数</w:t>
      </w:r>
      <w:bookmarkEnd w:id="76"/>
    </w:p>
    <w:p w14:paraId="516B04E8">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本合同一式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份，均具有同等法律效力，发包人执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份，承包人执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w:t>
      </w:r>
    </w:p>
    <w:p w14:paraId="0CEC62B0">
      <w:pPr>
        <w:snapToGrid w:val="0"/>
        <w:spacing w:line="360" w:lineRule="auto"/>
        <w:rPr>
          <w:rFonts w:hint="eastAsia" w:ascii="宋体" w:hAnsi="宋体" w:eastAsia="宋体" w:cs="宋体"/>
          <w:bCs/>
          <w:color w:val="auto"/>
          <w:sz w:val="24"/>
          <w:szCs w:val="24"/>
          <w:highlight w:val="none"/>
        </w:rPr>
      </w:pPr>
    </w:p>
    <w:p w14:paraId="7156595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公章）               承包人：</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公章）</w:t>
      </w:r>
    </w:p>
    <w:p w14:paraId="5C8F20AA">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1B1DE79A">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（签字）</w:t>
      </w:r>
      <w:r>
        <w:rPr>
          <w:rFonts w:hint="eastAsia" w:ascii="宋体" w:hAnsi="宋体" w:eastAsia="宋体" w:cs="宋体"/>
          <w:color w:val="auto"/>
          <w:sz w:val="24"/>
          <w:szCs w:val="24"/>
          <w:highlight w:val="none"/>
          <w:u w:val="single"/>
        </w:rPr>
        <w:t xml:space="preserve">                   </w:t>
      </w:r>
    </w:p>
    <w:p w14:paraId="6977157B">
      <w:pPr>
        <w:tabs>
          <w:tab w:val="left" w:pos="4410"/>
        </w:tabs>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组织机构代码：</w:t>
      </w:r>
      <w:r>
        <w:rPr>
          <w:rFonts w:hint="eastAsia" w:ascii="宋体" w:hAnsi="宋体" w:eastAsia="宋体" w:cs="宋体"/>
          <w:color w:val="auto"/>
          <w:sz w:val="24"/>
          <w:szCs w:val="24"/>
          <w:highlight w:val="none"/>
          <w:u w:val="single"/>
        </w:rPr>
        <w:t xml:space="preserve">        </w:t>
      </w:r>
    </w:p>
    <w:p w14:paraId="732EB14F">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地  址：</w:t>
      </w:r>
      <w:r>
        <w:rPr>
          <w:rFonts w:hint="eastAsia" w:ascii="宋体" w:hAnsi="宋体" w:eastAsia="宋体" w:cs="宋体"/>
          <w:color w:val="auto"/>
          <w:sz w:val="24"/>
          <w:szCs w:val="24"/>
          <w:highlight w:val="none"/>
          <w:u w:val="single"/>
        </w:rPr>
        <w:t xml:space="preserve">    </w:t>
      </w:r>
    </w:p>
    <w:p w14:paraId="18405794">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 xml:space="preserve"> </w:t>
      </w:r>
    </w:p>
    <w:p w14:paraId="017835F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    </w:t>
      </w:r>
    </w:p>
    <w:p w14:paraId="0C5B2E3B">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 xml:space="preserve">          </w:t>
      </w:r>
    </w:p>
    <w:p w14:paraId="72BF11D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p>
    <w:p w14:paraId="354DCFFE">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w:t>
      </w:r>
    </w:p>
    <w:p w14:paraId="6913ECA9">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w:t>
      </w:r>
    </w:p>
    <w:p w14:paraId="46F5760D">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w:t>
      </w:r>
    </w:p>
    <w:p w14:paraId="390443DC">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 xml:space="preserve">   </w:t>
      </w:r>
    </w:p>
    <w:p w14:paraId="6B9B344B">
      <w:pPr>
        <w:keepNext/>
        <w:keepLines/>
        <w:snapToGrid w:val="0"/>
        <w:spacing w:before="312" w:beforeLines="100" w:after="312" w:afterLines="100" w:line="480" w:lineRule="auto"/>
        <w:jc w:val="center"/>
        <w:outlineLvl w:val="1"/>
        <w:rPr>
          <w:rFonts w:hint="eastAsia" w:ascii="宋体" w:hAnsi="宋体" w:eastAsia="宋体" w:cs="宋体"/>
          <w:bCs/>
          <w:color w:val="auto"/>
          <w:sz w:val="24"/>
          <w:szCs w:val="24"/>
          <w:highlight w:val="none"/>
        </w:rPr>
      </w:pPr>
      <w:bookmarkStart w:id="77" w:name="_Toc30550"/>
      <w:bookmarkStart w:id="78" w:name="_Toc28799377"/>
      <w:bookmarkStart w:id="79" w:name="_Toc3049"/>
      <w:bookmarkStart w:id="80" w:name="_Toc130919121"/>
      <w:r>
        <w:rPr>
          <w:rFonts w:hint="eastAsia" w:ascii="宋体" w:hAnsi="宋体" w:eastAsia="宋体" w:cs="宋体"/>
          <w:b/>
          <w:color w:val="auto"/>
          <w:kern w:val="2"/>
          <w:sz w:val="24"/>
          <w:szCs w:val="24"/>
          <w:highlight w:val="none"/>
        </w:rPr>
        <w:t>第二节  通用合同条款</w:t>
      </w:r>
      <w:bookmarkEnd w:id="77"/>
      <w:bookmarkEnd w:id="78"/>
      <w:bookmarkEnd w:id="79"/>
      <w:bookmarkEnd w:id="80"/>
    </w:p>
    <w:p w14:paraId="51F594D1">
      <w:pPr>
        <w:spacing w:line="480" w:lineRule="auto"/>
        <w:ind w:firstLine="480" w:firstLineChars="20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采用《建设工程施工合同（示范文本）》（GF-2017-0201）中通用合同条款。上述资料由承包人自行准备。</w:t>
      </w:r>
    </w:p>
    <w:p w14:paraId="7C1521FC">
      <w:pPr>
        <w:pageBreakBefore w:val="0"/>
        <w:kinsoku/>
        <w:overflowPunct/>
        <w:topLinePunct w:val="0"/>
        <w:bidi w:val="0"/>
        <w:adjustRightInd/>
        <w:spacing w:beforeAutospacing="0" w:line="360" w:lineRule="auto"/>
        <w:ind w:left="0" w:leftChars="0" w:right="0" w:rightChars="0"/>
        <w:jc w:val="center"/>
        <w:textAlignment w:val="auto"/>
        <w:outlineLvl w:val="1"/>
        <w:rPr>
          <w:rFonts w:hint="eastAsia" w:ascii="宋体" w:hAnsi="宋体" w:eastAsia="宋体" w:cs="宋体"/>
          <w:b/>
          <w:color w:val="auto"/>
          <w:sz w:val="24"/>
          <w:szCs w:val="24"/>
          <w:highlight w:val="none"/>
        </w:rPr>
      </w:pPr>
      <w:bookmarkStart w:id="81" w:name="_Toc130919122"/>
      <w:bookmarkStart w:id="82" w:name="_Toc12767"/>
      <w:bookmarkStart w:id="83" w:name="_Toc28799378"/>
      <w:bookmarkStart w:id="84" w:name="_Toc31931"/>
      <w:r>
        <w:rPr>
          <w:rFonts w:hint="eastAsia" w:ascii="宋体" w:hAnsi="宋体" w:eastAsia="宋体" w:cs="宋体"/>
          <w:b/>
          <w:color w:val="auto"/>
          <w:kern w:val="2"/>
          <w:sz w:val="24"/>
          <w:szCs w:val="24"/>
          <w:highlight w:val="none"/>
        </w:rPr>
        <w:br w:type="page"/>
      </w:r>
      <w:bookmarkEnd w:id="81"/>
      <w:bookmarkEnd w:id="82"/>
      <w:bookmarkEnd w:id="83"/>
      <w:bookmarkEnd w:id="84"/>
      <w:r>
        <w:rPr>
          <w:rFonts w:hint="eastAsia" w:ascii="宋体" w:hAnsi="宋体" w:eastAsia="宋体" w:cs="宋体"/>
          <w:b/>
          <w:color w:val="auto"/>
          <w:sz w:val="24"/>
          <w:szCs w:val="24"/>
          <w:highlight w:val="none"/>
          <w:lang w:val="en-US"/>
        </w:rPr>
        <w:t>第三节</w:t>
      </w:r>
      <w:r>
        <w:rPr>
          <w:rFonts w:hint="eastAsia" w:ascii="宋体" w:hAnsi="宋体" w:eastAsia="宋体" w:cs="宋体"/>
          <w:b/>
          <w:color w:val="auto"/>
          <w:sz w:val="24"/>
          <w:szCs w:val="24"/>
          <w:highlight w:val="none"/>
        </w:rPr>
        <w:t xml:space="preserve"> 专用合同条款</w:t>
      </w:r>
    </w:p>
    <w:p w14:paraId="25848511">
      <w:pPr>
        <w:pageBreakBefore w:val="0"/>
        <w:kinsoku/>
        <w:overflowPunct/>
        <w:topLinePunct w:val="0"/>
        <w:bidi w:val="0"/>
        <w:adjustRightInd/>
        <w:snapToGrid w:val="0"/>
        <w:spacing w:beforeAutospacing="0" w:line="360" w:lineRule="auto"/>
        <w:ind w:left="0" w:leftChars="0" w:right="0" w:rightChars="0"/>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专用合同条款数据表</w:t>
      </w:r>
    </w:p>
    <w:p w14:paraId="6D788CD4">
      <w:pPr>
        <w:pStyle w:val="6"/>
        <w:pageBreakBefore w:val="0"/>
        <w:kinsoku/>
        <w:overflowPunct/>
        <w:topLinePunct w:val="0"/>
        <w:bidi w:val="0"/>
        <w:adjustRightInd/>
        <w:snapToGrid w:val="0"/>
        <w:spacing w:beforeAutospacing="0" w:after="0" w:line="360" w:lineRule="auto"/>
        <w:ind w:left="0" w:leftChars="0" w:right="0" w:rightChars="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说明：本数据表是项目专用合同条款中适用于本招标项目的信息和数据的归纳与提示，是项目专用合同条款的组成部分。</w:t>
      </w:r>
    </w:p>
    <w:tbl>
      <w:tblPr>
        <w:tblStyle w:val="16"/>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942"/>
        <w:gridCol w:w="7473"/>
      </w:tblGrid>
      <w:tr w14:paraId="6B78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29" w:type="dxa"/>
            <w:noWrap w:val="0"/>
            <w:vAlign w:val="center"/>
          </w:tcPr>
          <w:p w14:paraId="2DAACEB8">
            <w:pPr>
              <w:pageBreakBefore w:val="0"/>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942" w:type="dxa"/>
            <w:noWrap w:val="0"/>
            <w:vAlign w:val="center"/>
          </w:tcPr>
          <w:p w14:paraId="04310015">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条目号</w:t>
            </w:r>
          </w:p>
        </w:tc>
        <w:tc>
          <w:tcPr>
            <w:tcW w:w="7473" w:type="dxa"/>
            <w:noWrap w:val="0"/>
            <w:vAlign w:val="center"/>
          </w:tcPr>
          <w:p w14:paraId="548CC777">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信息或数据</w:t>
            </w:r>
          </w:p>
        </w:tc>
      </w:tr>
      <w:tr w14:paraId="1C82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5A0105DE">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5D8FB278">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5</w:t>
            </w:r>
          </w:p>
        </w:tc>
        <w:tc>
          <w:tcPr>
            <w:tcW w:w="7473" w:type="dxa"/>
            <w:noWrap w:val="0"/>
            <w:vAlign w:val="center"/>
          </w:tcPr>
          <w:p w14:paraId="2515622E">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发包人提供资金来源证明的期限要求： </w:t>
            </w:r>
            <w:r>
              <w:rPr>
                <w:rFonts w:hint="eastAsia" w:ascii="宋体" w:hAnsi="宋体" w:eastAsia="宋体" w:cs="宋体"/>
                <w:bCs/>
                <w:color w:val="auto"/>
                <w:sz w:val="24"/>
                <w:szCs w:val="24"/>
                <w:highlight w:val="none"/>
                <w:u w:val="single"/>
              </w:rPr>
              <w:t xml:space="preserve">   /       </w:t>
            </w:r>
          </w:p>
          <w:p w14:paraId="3C0AE926">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发包人是否提供支付担保：  </w:t>
            </w:r>
            <w:r>
              <w:rPr>
                <w:rFonts w:hint="eastAsia" w:ascii="宋体" w:hAnsi="宋体" w:eastAsia="宋体" w:cs="宋体"/>
                <w:bCs/>
                <w:color w:val="auto"/>
                <w:sz w:val="24"/>
                <w:szCs w:val="24"/>
                <w:highlight w:val="none"/>
                <w:u w:val="single"/>
              </w:rPr>
              <w:t xml:space="preserve">    /     </w:t>
            </w:r>
          </w:p>
          <w:p w14:paraId="633EA91D">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发包人提供支付担保的形式：</w:t>
            </w:r>
            <w:r>
              <w:rPr>
                <w:rFonts w:hint="eastAsia" w:ascii="宋体" w:hAnsi="宋体" w:eastAsia="宋体" w:cs="宋体"/>
                <w:bCs/>
                <w:color w:val="auto"/>
                <w:sz w:val="24"/>
                <w:szCs w:val="24"/>
                <w:highlight w:val="none"/>
                <w:u w:val="single"/>
              </w:rPr>
              <w:t xml:space="preserve">     /      </w:t>
            </w:r>
          </w:p>
        </w:tc>
      </w:tr>
      <w:tr w14:paraId="467D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1566EB61">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5894BB34">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3.2.1</w:t>
            </w:r>
          </w:p>
        </w:tc>
        <w:tc>
          <w:tcPr>
            <w:tcW w:w="7473" w:type="dxa"/>
            <w:noWrap w:val="0"/>
            <w:vAlign w:val="center"/>
          </w:tcPr>
          <w:p w14:paraId="3600740B">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项目经理</w:t>
            </w:r>
          </w:p>
          <w:p w14:paraId="11F45BB5">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姓    名：</w:t>
            </w:r>
            <w:r>
              <w:rPr>
                <w:rFonts w:hint="eastAsia" w:ascii="宋体" w:hAnsi="宋体" w:eastAsia="宋体" w:cs="宋体"/>
                <w:bCs/>
                <w:color w:val="auto"/>
                <w:sz w:val="24"/>
                <w:szCs w:val="24"/>
                <w:highlight w:val="none"/>
                <w:u w:val="single"/>
              </w:rPr>
              <w:t xml:space="preserve">          </w:t>
            </w:r>
          </w:p>
          <w:p w14:paraId="5A6DD814">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身份证号：</w:t>
            </w:r>
            <w:r>
              <w:rPr>
                <w:rFonts w:hint="eastAsia" w:ascii="宋体" w:hAnsi="宋体" w:eastAsia="宋体" w:cs="宋体"/>
                <w:bCs/>
                <w:color w:val="auto"/>
                <w:sz w:val="24"/>
                <w:szCs w:val="24"/>
                <w:highlight w:val="none"/>
                <w:u w:val="single"/>
              </w:rPr>
              <w:t xml:space="preserve">          </w:t>
            </w:r>
          </w:p>
          <w:p w14:paraId="0DB96B05">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建造师执业资格等级：</w:t>
            </w:r>
            <w:r>
              <w:rPr>
                <w:rFonts w:hint="eastAsia" w:ascii="宋体" w:hAnsi="宋体" w:eastAsia="宋体" w:cs="宋体"/>
                <w:bCs/>
                <w:color w:val="auto"/>
                <w:sz w:val="24"/>
                <w:szCs w:val="24"/>
                <w:highlight w:val="none"/>
                <w:u w:val="single"/>
              </w:rPr>
              <w:t xml:space="preserve">          </w:t>
            </w:r>
          </w:p>
          <w:p w14:paraId="7ABE1B2C">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建造师注册证书号：</w:t>
            </w:r>
            <w:r>
              <w:rPr>
                <w:rFonts w:hint="eastAsia" w:ascii="宋体" w:hAnsi="宋体" w:eastAsia="宋体" w:cs="宋体"/>
                <w:bCs/>
                <w:color w:val="auto"/>
                <w:sz w:val="24"/>
                <w:szCs w:val="24"/>
                <w:highlight w:val="none"/>
                <w:u w:val="single"/>
              </w:rPr>
              <w:t xml:space="preserve">            </w:t>
            </w:r>
          </w:p>
          <w:p w14:paraId="54721972">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承包人对项目经理的授权范围如下：</w:t>
            </w:r>
            <w:r>
              <w:rPr>
                <w:rFonts w:hint="eastAsia" w:ascii="宋体" w:hAnsi="宋体" w:eastAsia="宋体" w:cs="宋体"/>
                <w:bCs/>
                <w:color w:val="auto"/>
                <w:sz w:val="24"/>
                <w:szCs w:val="24"/>
                <w:highlight w:val="none"/>
                <w:u w:val="single"/>
              </w:rPr>
              <w:t>执行通用合同条款</w:t>
            </w:r>
          </w:p>
          <w:p w14:paraId="5A3E46DF">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kern w:val="2"/>
                <w:sz w:val="24"/>
                <w:szCs w:val="24"/>
                <w:highlight w:val="none"/>
                <w:lang w:eastAsia="zh-CN"/>
              </w:rPr>
            </w:pPr>
            <w:r>
              <w:rPr>
                <w:rFonts w:hint="eastAsia" w:ascii="宋体" w:hAnsi="宋体" w:eastAsia="宋体" w:cs="宋体"/>
                <w:bCs/>
                <w:color w:val="auto"/>
                <w:sz w:val="24"/>
                <w:szCs w:val="24"/>
                <w:highlight w:val="none"/>
              </w:rPr>
              <w:t>承包人项目经理每月在施工现场的时间：驻场时间每月不少于</w:t>
            </w:r>
            <w:r>
              <w:rPr>
                <w:rFonts w:hint="eastAsia" w:ascii="宋体" w:hAnsi="宋体" w:eastAsia="宋体" w:cs="宋体"/>
                <w:bCs/>
                <w:color w:val="auto"/>
                <w:sz w:val="24"/>
                <w:szCs w:val="24"/>
                <w:highlight w:val="none"/>
                <w:u w:val="single"/>
                <w:lang w:val="en-US" w:eastAsia="zh-CN"/>
              </w:rPr>
              <w:t>22</w:t>
            </w:r>
            <w:r>
              <w:rPr>
                <w:rFonts w:hint="eastAsia" w:ascii="宋体" w:hAnsi="宋体" w:eastAsia="宋体" w:cs="宋体"/>
                <w:bCs/>
                <w:color w:val="auto"/>
                <w:sz w:val="24"/>
                <w:szCs w:val="24"/>
                <w:highlight w:val="none"/>
              </w:rPr>
              <w:t>天，每天在岗工作时间不得少于</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小时。</w:t>
            </w:r>
          </w:p>
        </w:tc>
      </w:tr>
      <w:tr w14:paraId="3AEA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6B0A337D">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42C39035">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kern w:val="2"/>
                <w:sz w:val="24"/>
                <w:szCs w:val="24"/>
                <w:highlight w:val="none"/>
                <w:lang w:eastAsia="zh-CN"/>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7</w:t>
            </w:r>
          </w:p>
        </w:tc>
        <w:tc>
          <w:tcPr>
            <w:tcW w:w="7473" w:type="dxa"/>
            <w:noWrap w:val="0"/>
            <w:vAlign w:val="center"/>
          </w:tcPr>
          <w:p w14:paraId="2DBEE632">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承包人是否提供履约保证金：</w:t>
            </w:r>
            <w:r>
              <w:rPr>
                <w:rFonts w:hint="eastAsia" w:ascii="宋体" w:hAnsi="宋体" w:cs="宋体"/>
                <w:bCs/>
                <w:color w:val="auto"/>
                <w:sz w:val="24"/>
                <w:szCs w:val="24"/>
                <w:highlight w:val="none"/>
                <w:u w:val="single"/>
                <w:lang w:val="en-US" w:eastAsia="zh-CN"/>
              </w:rPr>
              <w:t>否</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1B798631">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承包人提供履约保证金的形式：</w:t>
            </w:r>
            <w:r>
              <w:rPr>
                <w:rFonts w:hint="eastAsia" w:ascii="宋体" w:hAnsi="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转账/电汇 </w:t>
            </w:r>
            <w:r>
              <w:rPr>
                <w:rFonts w:hint="eastAsia" w:ascii="宋体" w:hAnsi="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支票 </w:t>
            </w:r>
            <w:r>
              <w:rPr>
                <w:rFonts w:hint="eastAsia" w:ascii="宋体" w:hAnsi="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汇票 </w:t>
            </w:r>
            <w:r>
              <w:rPr>
                <w:rFonts w:hint="eastAsia" w:ascii="宋体" w:hAnsi="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本票 </w:t>
            </w:r>
            <w:r>
              <w:rPr>
                <w:rFonts w:hint="eastAsia" w:ascii="宋体" w:hAnsi="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保函 </w:t>
            </w:r>
            <w:r>
              <w:rPr>
                <w:rFonts w:hint="eastAsia" w:ascii="宋体" w:hAnsi="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保险</w:t>
            </w:r>
            <w:r>
              <w:rPr>
                <w:rFonts w:hint="eastAsia" w:ascii="宋体" w:hAnsi="宋体" w:eastAsia="宋体" w:cs="宋体"/>
                <w:bCs/>
                <w:color w:val="auto"/>
                <w:sz w:val="24"/>
                <w:szCs w:val="24"/>
                <w:highlight w:val="none"/>
              </w:rPr>
              <w:t>。</w:t>
            </w:r>
          </w:p>
          <w:p w14:paraId="24E327CD">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履约保证金的金额：</w:t>
            </w:r>
            <w:r>
              <w:rPr>
                <w:rFonts w:hint="eastAsia" w:ascii="宋体" w:hAnsi="宋体" w:eastAsia="宋体" w:cs="宋体"/>
                <w:bCs/>
                <w:color w:val="auto"/>
                <w:sz w:val="24"/>
                <w:szCs w:val="24"/>
                <w:highlight w:val="none"/>
                <w:lang w:val="en-US" w:eastAsia="zh-CN"/>
              </w:rPr>
              <w:t>成交</w:t>
            </w:r>
            <w:r>
              <w:rPr>
                <w:rFonts w:hint="eastAsia" w:ascii="宋体" w:hAnsi="宋体" w:eastAsia="宋体" w:cs="宋体"/>
                <w:bCs/>
                <w:color w:val="auto"/>
                <w:sz w:val="24"/>
                <w:szCs w:val="24"/>
                <w:highlight w:val="none"/>
              </w:rPr>
              <w:t>合同金额的</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w:t>
            </w:r>
          </w:p>
          <w:p w14:paraId="3AB9C315">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履约保证金提交期限的要求：</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w:t>
            </w:r>
          </w:p>
          <w:p w14:paraId="0F7E02C9">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履约保证金退还时限：</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tc>
      </w:tr>
      <w:tr w14:paraId="5FB3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1E72040D">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sz w:val="24"/>
                <w:szCs w:val="24"/>
                <w:highlight w:val="none"/>
              </w:rPr>
            </w:pPr>
          </w:p>
        </w:tc>
        <w:tc>
          <w:tcPr>
            <w:tcW w:w="942" w:type="dxa"/>
            <w:noWrap w:val="0"/>
            <w:vAlign w:val="center"/>
          </w:tcPr>
          <w:p w14:paraId="1D75B262">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5.1.1</w:t>
            </w:r>
          </w:p>
        </w:tc>
        <w:tc>
          <w:tcPr>
            <w:tcW w:w="7473" w:type="dxa"/>
            <w:noWrap w:val="0"/>
            <w:vAlign w:val="center"/>
          </w:tcPr>
          <w:p w14:paraId="12ADB553">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5.1.1 特殊质量标准和要求：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374669C6">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关于工程奖项的约定：</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5BEA0CE0">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关于建造要求：</w:t>
            </w:r>
          </w:p>
          <w:p w14:paraId="0A6CA9FF">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（1）绿色建筑等级要求：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656EA184">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（2）智慧工地管理要求：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1F0BDE91">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（3）建筑垃圾减量化目标：</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1A8B2DFE">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（4）装配式建筑装配率要求：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5B4B73CC">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val="en-US" w:eastAsia="zh-CN"/>
              </w:rPr>
              <w:t>其他：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tc>
      </w:tr>
      <w:tr w14:paraId="4394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274A6C1E">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06C1D9A5">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7.5.2</w:t>
            </w:r>
          </w:p>
        </w:tc>
        <w:tc>
          <w:tcPr>
            <w:tcW w:w="7473" w:type="dxa"/>
            <w:tcBorders>
              <w:bottom w:val="single" w:color="auto" w:sz="4" w:space="0"/>
            </w:tcBorders>
            <w:noWrap w:val="0"/>
            <w:vAlign w:val="center"/>
          </w:tcPr>
          <w:p w14:paraId="12D9D9A2">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因承包人原因造成工期延误，逾期竣工违约金的计算方法为：</w:t>
            </w:r>
            <w:r>
              <w:rPr>
                <w:rFonts w:hint="eastAsia" w:ascii="宋体" w:hAnsi="宋体" w:eastAsia="宋体" w:cs="宋体"/>
                <w:bCs/>
                <w:color w:val="auto"/>
                <w:kern w:val="2"/>
                <w:sz w:val="24"/>
                <w:szCs w:val="24"/>
                <w:highlight w:val="none"/>
                <w:u w:val="single"/>
              </w:rPr>
              <w:t>延期竣工一天，承包人按1000元/日支付发包人违约金；工程延期10日以上的，十日以上时间按2000元/日向发包人支付违约金；延期竣工30天以上的，除支付违约金外， 发包人有权解除合同，不予退还其履约保证金，并追究连带损失</w:t>
            </w:r>
            <w:r>
              <w:rPr>
                <w:rFonts w:hint="eastAsia" w:ascii="宋体" w:hAnsi="宋体" w:eastAsia="宋体" w:cs="宋体"/>
                <w:bCs/>
                <w:color w:val="auto"/>
                <w:kern w:val="2"/>
                <w:sz w:val="24"/>
                <w:szCs w:val="24"/>
                <w:highlight w:val="none"/>
              </w:rPr>
              <w:t>。</w:t>
            </w:r>
          </w:p>
          <w:p w14:paraId="5929FCE7">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因承包人原因造成工期延误，逾期竣工违约金的上限：</w:t>
            </w:r>
            <w:r>
              <w:rPr>
                <w:rFonts w:hint="eastAsia" w:ascii="宋体" w:hAnsi="宋体" w:eastAsia="宋体" w:cs="宋体"/>
                <w:bCs/>
                <w:color w:val="auto"/>
                <w:kern w:val="2"/>
                <w:sz w:val="24"/>
                <w:szCs w:val="24"/>
                <w:highlight w:val="none"/>
                <w:u w:val="single"/>
              </w:rPr>
              <w:t xml:space="preserve">签约合同价款的5% </w:t>
            </w:r>
            <w:r>
              <w:rPr>
                <w:rFonts w:hint="eastAsia" w:ascii="宋体" w:hAnsi="宋体" w:eastAsia="宋体" w:cs="宋体"/>
                <w:bCs/>
                <w:color w:val="auto"/>
                <w:kern w:val="2"/>
                <w:sz w:val="24"/>
                <w:szCs w:val="24"/>
                <w:highlight w:val="none"/>
              </w:rPr>
              <w:t>。</w:t>
            </w:r>
          </w:p>
        </w:tc>
      </w:tr>
      <w:tr w14:paraId="5FDB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431025C4">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022E79B5">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7.</w:t>
            </w:r>
            <w:r>
              <w:rPr>
                <w:rFonts w:hint="eastAsia" w:ascii="宋体" w:hAnsi="宋体" w:eastAsia="宋体" w:cs="宋体"/>
                <w:bCs/>
                <w:color w:val="auto"/>
                <w:sz w:val="24"/>
                <w:szCs w:val="24"/>
                <w:highlight w:val="none"/>
                <w:lang w:val="en-US" w:eastAsia="zh-CN"/>
              </w:rPr>
              <w:t>9</w:t>
            </w:r>
            <w:r>
              <w:rPr>
                <w:rFonts w:hint="eastAsia" w:ascii="宋体" w:hAnsi="宋体" w:eastAsia="宋体" w:cs="宋体"/>
                <w:bCs/>
                <w:color w:val="auto"/>
                <w:sz w:val="24"/>
                <w:szCs w:val="24"/>
                <w:highlight w:val="none"/>
              </w:rPr>
              <w:t>.2</w:t>
            </w:r>
          </w:p>
        </w:tc>
        <w:tc>
          <w:tcPr>
            <w:tcW w:w="7473" w:type="dxa"/>
            <w:tcBorders>
              <w:bottom w:val="single" w:color="auto" w:sz="4" w:space="0"/>
            </w:tcBorders>
            <w:noWrap w:val="0"/>
            <w:vAlign w:val="center"/>
          </w:tcPr>
          <w:p w14:paraId="2AB39E37">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kern w:val="2"/>
                <w:sz w:val="24"/>
                <w:szCs w:val="24"/>
                <w:highlight w:val="none"/>
              </w:rPr>
            </w:pPr>
            <w:r>
              <w:rPr>
                <w:rFonts w:hint="eastAsia" w:ascii="宋体" w:hAnsi="宋体" w:eastAsia="宋体" w:cs="宋体"/>
                <w:color w:val="auto"/>
                <w:sz w:val="24"/>
                <w:szCs w:val="24"/>
                <w:highlight w:val="none"/>
              </w:rPr>
              <w:t>提前竣工的奖励：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无奖励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37F7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23934D3D">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3D994C6C">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11.1</w:t>
            </w:r>
          </w:p>
        </w:tc>
        <w:tc>
          <w:tcPr>
            <w:tcW w:w="7473" w:type="dxa"/>
            <w:tcBorders>
              <w:bottom w:val="single" w:color="auto" w:sz="4" w:space="0"/>
            </w:tcBorders>
            <w:noWrap w:val="0"/>
            <w:vAlign w:val="center"/>
          </w:tcPr>
          <w:p w14:paraId="7F6815A8">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市场价格波动是否调整合同价格的约定：</w:t>
            </w:r>
            <w:r>
              <w:rPr>
                <w:rFonts w:hint="eastAsia" w:ascii="宋体" w:hAnsi="宋体" w:eastAsia="宋体" w:cs="宋体"/>
                <w:bCs/>
                <w:color w:val="auto"/>
                <w:kern w:val="2"/>
                <w:sz w:val="24"/>
                <w:szCs w:val="24"/>
                <w:highlight w:val="none"/>
                <w:u w:val="single"/>
                <w:lang w:val="en-US" w:eastAsia="zh-CN"/>
              </w:rPr>
              <w:t>允许调整</w:t>
            </w:r>
            <w:r>
              <w:rPr>
                <w:rFonts w:hint="eastAsia" w:ascii="宋体" w:hAnsi="宋体" w:eastAsia="宋体" w:cs="宋体"/>
                <w:bCs/>
                <w:color w:val="auto"/>
                <w:kern w:val="2"/>
                <w:sz w:val="24"/>
                <w:szCs w:val="24"/>
                <w:highlight w:val="none"/>
                <w:u w:val="single"/>
              </w:rPr>
              <w:t xml:space="preserve"> </w:t>
            </w:r>
            <w:r>
              <w:rPr>
                <w:rFonts w:hint="eastAsia" w:ascii="宋体" w:hAnsi="宋体" w:eastAsia="宋体" w:cs="宋体"/>
                <w:bCs/>
                <w:color w:val="auto"/>
                <w:kern w:val="2"/>
                <w:sz w:val="24"/>
                <w:szCs w:val="24"/>
                <w:highlight w:val="none"/>
              </w:rPr>
              <w:t>。</w:t>
            </w:r>
          </w:p>
        </w:tc>
      </w:tr>
      <w:tr w14:paraId="5687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713EB6BC">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sz w:val="24"/>
                <w:szCs w:val="24"/>
                <w:highlight w:val="none"/>
              </w:rPr>
            </w:pPr>
          </w:p>
        </w:tc>
        <w:tc>
          <w:tcPr>
            <w:tcW w:w="942" w:type="dxa"/>
            <w:noWrap w:val="0"/>
            <w:vAlign w:val="center"/>
          </w:tcPr>
          <w:p w14:paraId="49C16AF1">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12.1</w:t>
            </w:r>
          </w:p>
        </w:tc>
        <w:tc>
          <w:tcPr>
            <w:tcW w:w="7473" w:type="dxa"/>
            <w:tcBorders>
              <w:bottom w:val="single" w:color="auto" w:sz="4" w:space="0"/>
            </w:tcBorders>
            <w:noWrap w:val="0"/>
            <w:vAlign w:val="center"/>
          </w:tcPr>
          <w:p w14:paraId="016E8AF6">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合同价格形式</w:t>
            </w:r>
          </w:p>
          <w:p w14:paraId="5707272C">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(1)单价合同。</w:t>
            </w:r>
          </w:p>
          <w:p w14:paraId="4C14C713">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综合单价包含的风险范围：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7BCD7FAD">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风险费用的计算方法：</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38CC62FB">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风险范围以外合同价格的调整方法：</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56139F0F">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(2)总价合同。</w:t>
            </w:r>
          </w:p>
          <w:p w14:paraId="207775F3">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总价包含的风险范围：</w:t>
            </w:r>
            <w:r>
              <w:rPr>
                <w:rFonts w:hint="eastAsia" w:ascii="宋体" w:hAnsi="宋体" w:eastAsia="宋体" w:cs="宋体"/>
                <w:bCs/>
                <w:color w:val="auto"/>
                <w:sz w:val="24"/>
                <w:szCs w:val="24"/>
                <w:highlight w:val="none"/>
                <w:u w:val="single"/>
              </w:rPr>
              <w:t>人工、材料、机械费用的市场价格变化、政策性调整及不可抗力等所有风险。 承包人投标时在规定时间内未对工程量清单提出异议，成交后，发包人不再对工程量清单的项目和数量进行校对调整。承包人必须按其报价完成竞争性</w:t>
            </w:r>
            <w:r>
              <w:rPr>
                <w:rFonts w:hint="eastAsia" w:ascii="宋体" w:hAnsi="宋体" w:eastAsia="宋体" w:cs="宋体"/>
                <w:bCs/>
                <w:color w:val="auto"/>
                <w:sz w:val="24"/>
                <w:szCs w:val="24"/>
                <w:highlight w:val="none"/>
                <w:u w:val="single"/>
                <w:lang w:val="en-US" w:eastAsia="zh-CN"/>
              </w:rPr>
              <w:t>磋商</w:t>
            </w:r>
            <w:r>
              <w:rPr>
                <w:rFonts w:hint="eastAsia" w:ascii="宋体" w:hAnsi="宋体" w:eastAsia="宋体" w:cs="宋体"/>
                <w:bCs/>
                <w:color w:val="auto"/>
                <w:sz w:val="24"/>
                <w:szCs w:val="24"/>
                <w:highlight w:val="none"/>
                <w:u w:val="single"/>
              </w:rPr>
              <w:t xml:space="preserve">文件规定范围内的所有工程内容 </w:t>
            </w:r>
          </w:p>
          <w:p w14:paraId="25432FEA">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风险费用的计算方法：</w:t>
            </w:r>
            <w:r>
              <w:rPr>
                <w:rFonts w:hint="eastAsia" w:ascii="宋体" w:hAnsi="宋体" w:eastAsia="宋体" w:cs="宋体"/>
                <w:bCs/>
                <w:color w:val="auto"/>
                <w:sz w:val="24"/>
                <w:szCs w:val="24"/>
                <w:highlight w:val="none"/>
                <w:u w:val="single"/>
              </w:rPr>
              <w:t xml:space="preserve">供应商在投标报价时已考虑，不再另行计取 </w:t>
            </w:r>
            <w:r>
              <w:rPr>
                <w:rFonts w:hint="eastAsia" w:ascii="宋体" w:hAnsi="宋体" w:eastAsia="宋体" w:cs="宋体"/>
                <w:bCs/>
                <w:color w:val="auto"/>
                <w:sz w:val="24"/>
                <w:szCs w:val="24"/>
                <w:highlight w:val="none"/>
              </w:rPr>
              <w:t>。</w:t>
            </w:r>
          </w:p>
          <w:p w14:paraId="00467378">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风险范围以外合同价格的调整方法：</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10AB33ED">
            <w:pPr>
              <w:pStyle w:val="10"/>
              <w:pageBreakBefore w:val="0"/>
              <w:tabs>
                <w:tab w:val="clear" w:pos="4153"/>
                <w:tab w:val="clear" w:pos="8306"/>
              </w:tabs>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（3）其他价格方式：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tc>
      </w:tr>
      <w:tr w14:paraId="5119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6052B48F">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48914C4F">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12.2.1</w:t>
            </w:r>
          </w:p>
        </w:tc>
        <w:tc>
          <w:tcPr>
            <w:tcW w:w="7473" w:type="dxa"/>
            <w:tcBorders>
              <w:bottom w:val="single" w:color="auto" w:sz="4" w:space="0"/>
            </w:tcBorders>
            <w:noWrap w:val="0"/>
            <w:vAlign w:val="center"/>
          </w:tcPr>
          <w:p w14:paraId="12514FC5">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预付款的支付</w:t>
            </w:r>
          </w:p>
          <w:p w14:paraId="26223B9F">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预付款支付比例或金额：</w:t>
            </w:r>
            <w:r>
              <w:rPr>
                <w:rFonts w:hint="eastAsia" w:ascii="宋体" w:hAnsi="宋体" w:eastAsia="宋体" w:cs="宋体"/>
                <w:bCs/>
                <w:color w:val="auto"/>
                <w:sz w:val="24"/>
                <w:szCs w:val="24"/>
                <w:highlight w:val="none"/>
                <w:u w:val="single"/>
              </w:rPr>
              <w:t xml:space="preserve">    /      </w:t>
            </w:r>
          </w:p>
          <w:p w14:paraId="2E52DB73">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预付款支付期限：</w:t>
            </w:r>
            <w:r>
              <w:rPr>
                <w:rFonts w:hint="eastAsia" w:ascii="宋体" w:hAnsi="宋体" w:eastAsia="宋体" w:cs="宋体"/>
                <w:bCs/>
                <w:color w:val="auto"/>
                <w:sz w:val="24"/>
                <w:szCs w:val="24"/>
                <w:highlight w:val="none"/>
                <w:u w:val="single"/>
              </w:rPr>
              <w:t xml:space="preserve">     /     </w:t>
            </w:r>
          </w:p>
          <w:p w14:paraId="6067DF87">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预付款扣回的方式：</w:t>
            </w:r>
            <w:r>
              <w:rPr>
                <w:rFonts w:hint="eastAsia" w:ascii="宋体" w:hAnsi="宋体" w:eastAsia="宋体" w:cs="宋体"/>
                <w:bCs/>
                <w:color w:val="auto"/>
                <w:sz w:val="24"/>
                <w:szCs w:val="24"/>
                <w:highlight w:val="none"/>
                <w:u w:val="single"/>
              </w:rPr>
              <w:t xml:space="preserve">    /      </w:t>
            </w:r>
          </w:p>
        </w:tc>
      </w:tr>
      <w:tr w14:paraId="5683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629" w:type="dxa"/>
            <w:noWrap w:val="0"/>
            <w:vAlign w:val="center"/>
          </w:tcPr>
          <w:p w14:paraId="72477A08">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28577878">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12.2.2</w:t>
            </w:r>
          </w:p>
        </w:tc>
        <w:tc>
          <w:tcPr>
            <w:tcW w:w="7473" w:type="dxa"/>
            <w:tcBorders>
              <w:bottom w:val="single" w:color="auto" w:sz="4" w:space="0"/>
            </w:tcBorders>
            <w:noWrap w:val="0"/>
            <w:vAlign w:val="center"/>
          </w:tcPr>
          <w:p w14:paraId="6038AB43">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预付款担保</w:t>
            </w:r>
          </w:p>
          <w:p w14:paraId="44F66DED">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承包人提交预付款担保的期限：</w:t>
            </w:r>
            <w:r>
              <w:rPr>
                <w:rFonts w:hint="eastAsia" w:ascii="宋体" w:hAnsi="宋体" w:eastAsia="宋体" w:cs="宋体"/>
                <w:bCs/>
                <w:color w:val="auto"/>
                <w:sz w:val="24"/>
                <w:szCs w:val="24"/>
                <w:highlight w:val="none"/>
                <w:u w:val="single"/>
              </w:rPr>
              <w:t xml:space="preserve">  /        </w:t>
            </w:r>
          </w:p>
          <w:p w14:paraId="6C3CB131">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预付款担保的形式为：</w:t>
            </w:r>
            <w:r>
              <w:rPr>
                <w:rFonts w:hint="eastAsia" w:ascii="宋体" w:hAnsi="宋体" w:eastAsia="宋体" w:cs="宋体"/>
                <w:bCs/>
                <w:color w:val="auto"/>
                <w:sz w:val="24"/>
                <w:szCs w:val="24"/>
                <w:highlight w:val="none"/>
                <w:u w:val="single"/>
              </w:rPr>
              <w:t xml:space="preserve">     /     </w:t>
            </w:r>
          </w:p>
        </w:tc>
      </w:tr>
      <w:tr w14:paraId="3CED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0749FD90">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3DE6D51B">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12.4.1</w:t>
            </w:r>
          </w:p>
        </w:tc>
        <w:tc>
          <w:tcPr>
            <w:tcW w:w="7473" w:type="dxa"/>
            <w:tcBorders>
              <w:bottom w:val="single" w:color="auto" w:sz="4" w:space="0"/>
            </w:tcBorders>
            <w:noWrap w:val="0"/>
            <w:vAlign w:val="center"/>
          </w:tcPr>
          <w:p w14:paraId="6B737918">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付款周期</w:t>
            </w:r>
          </w:p>
          <w:p w14:paraId="289ED447">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关于付款周期的约定：</w:t>
            </w:r>
            <w:r>
              <w:rPr>
                <w:rFonts w:hint="eastAsia" w:ascii="宋体" w:hAnsi="宋体" w:cs="宋体"/>
                <w:bCs/>
                <w:color w:val="auto"/>
                <w:sz w:val="24"/>
                <w:szCs w:val="24"/>
                <w:highlight w:val="none"/>
                <w:u w:val="single"/>
                <w:lang w:eastAsia="zh-CN"/>
              </w:rPr>
              <w:t>全部工程完工且验收合格付至合同价款的 80%；工程结算经审计部门审核完成后，付至审定价款的 97%；缺陷责任期（1年）满后无质量问题一次性付清。</w:t>
            </w:r>
          </w:p>
          <w:p w14:paraId="7C504664">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u w:val="single"/>
                <w:lang w:eastAsia="zh-CN"/>
              </w:rPr>
              <w:t>注：以现金形式提交质量保证金的（含从工程款中以扣留方式提交的），同时退还银行同期活期存款利息。</w:t>
            </w:r>
          </w:p>
        </w:tc>
      </w:tr>
      <w:tr w14:paraId="5D85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3EE614DB">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7CB0EB3A">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sz w:val="24"/>
                <w:szCs w:val="24"/>
                <w:highlight w:val="none"/>
              </w:rPr>
              <w:t>15.</w:t>
            </w:r>
            <w:r>
              <w:rPr>
                <w:rFonts w:hint="eastAsia" w:ascii="宋体" w:hAnsi="宋体" w:eastAsia="宋体" w:cs="宋体"/>
                <w:bCs/>
                <w:color w:val="auto"/>
                <w:sz w:val="24"/>
                <w:szCs w:val="24"/>
                <w:highlight w:val="none"/>
                <w:lang w:val="en-US" w:eastAsia="zh-CN"/>
              </w:rPr>
              <w:t>2.1</w:t>
            </w:r>
          </w:p>
        </w:tc>
        <w:tc>
          <w:tcPr>
            <w:tcW w:w="7473" w:type="dxa"/>
            <w:noWrap w:val="0"/>
            <w:vAlign w:val="center"/>
          </w:tcPr>
          <w:p w14:paraId="60D809C5">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Cs/>
                <w:color w:val="auto"/>
                <w:kern w:val="2"/>
                <w:sz w:val="24"/>
                <w:szCs w:val="24"/>
                <w:highlight w:val="none"/>
              </w:rPr>
            </w:pPr>
            <w:r>
              <w:rPr>
                <w:rFonts w:hint="eastAsia" w:ascii="宋体" w:hAnsi="宋体" w:eastAsia="宋体" w:cs="宋体"/>
                <w:color w:val="auto"/>
                <w:sz w:val="24"/>
                <w:szCs w:val="24"/>
                <w:highlight w:val="none"/>
              </w:rPr>
              <w:t>缺陷责任期的具体期限：</w:t>
            </w:r>
            <w:r>
              <w:rPr>
                <w:rFonts w:hint="eastAsia" w:ascii="宋体" w:hAnsi="宋体" w:eastAsia="宋体" w:cs="宋体"/>
                <w:color w:val="auto"/>
                <w:sz w:val="24"/>
                <w:szCs w:val="24"/>
                <w:highlight w:val="none"/>
                <w:u w:val="single"/>
              </w:rPr>
              <w:t>自工程竣工验收合格之日起</w:t>
            </w:r>
            <w:r>
              <w:rPr>
                <w:rFonts w:hint="eastAsia" w:ascii="宋体" w:hAnsi="宋体" w:cs="宋体"/>
                <w:color w:val="auto"/>
                <w:sz w:val="24"/>
                <w:szCs w:val="24"/>
                <w:highlight w:val="none"/>
                <w:u w:val="single"/>
                <w:lang w:val="en-US" w:eastAsia="zh-CN"/>
              </w:rPr>
              <w:t>12</w:t>
            </w:r>
            <w:r>
              <w:rPr>
                <w:rFonts w:hint="eastAsia" w:ascii="宋体" w:hAnsi="宋体" w:eastAsia="宋体" w:cs="宋体"/>
                <w:color w:val="auto"/>
                <w:sz w:val="24"/>
                <w:szCs w:val="24"/>
                <w:highlight w:val="none"/>
                <w:u w:val="single"/>
              </w:rPr>
              <w:t>个月</w:t>
            </w:r>
            <w:r>
              <w:rPr>
                <w:rFonts w:hint="eastAsia" w:ascii="宋体" w:hAnsi="宋体" w:eastAsia="宋体" w:cs="宋体"/>
                <w:color w:val="auto"/>
                <w:sz w:val="24"/>
                <w:szCs w:val="24"/>
                <w:highlight w:val="none"/>
              </w:rPr>
              <w:t>。</w:t>
            </w:r>
          </w:p>
        </w:tc>
      </w:tr>
      <w:tr w14:paraId="263D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9" w:type="dxa"/>
            <w:noWrap w:val="0"/>
            <w:vAlign w:val="center"/>
          </w:tcPr>
          <w:p w14:paraId="5A3BFDD8">
            <w:pPr>
              <w:pageBreakBefore w:val="0"/>
              <w:numPr>
                <w:ilvl w:val="0"/>
                <w:numId w:val="2"/>
              </w:numPr>
              <w:kinsoku/>
              <w:overflowPunct/>
              <w:topLinePunct w:val="0"/>
              <w:bidi w:val="0"/>
              <w:adjustRightInd/>
              <w:snapToGrid w:val="0"/>
              <w:spacing w:beforeAutospacing="0" w:line="360" w:lineRule="auto"/>
              <w:ind w:left="0" w:leftChars="0" w:right="0" w:rightChars="0"/>
              <w:jc w:val="both"/>
              <w:textAlignment w:val="auto"/>
              <w:rPr>
                <w:rFonts w:hint="eastAsia" w:ascii="宋体" w:hAnsi="宋体" w:eastAsia="宋体" w:cs="宋体"/>
                <w:bCs/>
                <w:color w:val="auto"/>
                <w:kern w:val="2"/>
                <w:sz w:val="24"/>
                <w:szCs w:val="24"/>
                <w:highlight w:val="none"/>
              </w:rPr>
            </w:pPr>
          </w:p>
        </w:tc>
        <w:tc>
          <w:tcPr>
            <w:tcW w:w="942" w:type="dxa"/>
            <w:noWrap w:val="0"/>
            <w:vAlign w:val="center"/>
          </w:tcPr>
          <w:p w14:paraId="4E7219CA">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sz w:val="24"/>
                <w:szCs w:val="24"/>
                <w:highlight w:val="none"/>
              </w:rPr>
              <w:t>15.</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w:t>
            </w:r>
          </w:p>
        </w:tc>
        <w:tc>
          <w:tcPr>
            <w:tcW w:w="7473" w:type="dxa"/>
            <w:noWrap w:val="0"/>
            <w:vAlign w:val="center"/>
          </w:tcPr>
          <w:p w14:paraId="2F10F5C2">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质量保证金可采用以下任意一种方式：</w:t>
            </w:r>
          </w:p>
          <w:p w14:paraId="1A546C08">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（1）由银行业金融机构、工程担保公司、保险机构出具银行保函、工程质量保险等担保方式，担保/保证金额为：</w:t>
            </w:r>
            <w:r>
              <w:rPr>
                <w:rFonts w:hint="eastAsia" w:ascii="宋体" w:hAnsi="宋体" w:eastAsia="宋体" w:cs="宋体"/>
                <w:color w:val="auto"/>
                <w:sz w:val="24"/>
                <w:szCs w:val="24"/>
                <w:highlight w:val="none"/>
                <w:u w:val="single"/>
              </w:rPr>
              <w:t>审定价</w:t>
            </w:r>
            <w:r>
              <w:rPr>
                <w:rFonts w:hint="eastAsia" w:ascii="宋体" w:hAnsi="宋体" w:eastAsia="宋体" w:cs="宋体"/>
                <w:color w:val="auto"/>
                <w:sz w:val="24"/>
                <w:szCs w:val="24"/>
                <w:highlight w:val="none"/>
                <w:u w:val="single"/>
                <w:lang w:val="en-US" w:eastAsia="zh-CN"/>
              </w:rPr>
              <w:t>的3%</w:t>
            </w:r>
            <w:r>
              <w:rPr>
                <w:rFonts w:hint="eastAsia" w:ascii="宋体" w:hAnsi="宋体" w:eastAsia="宋体" w:cs="宋体"/>
                <w:color w:val="auto"/>
                <w:sz w:val="24"/>
                <w:szCs w:val="24"/>
                <w:highlight w:val="none"/>
              </w:rPr>
              <w:t>；</w:t>
            </w:r>
          </w:p>
          <w:p w14:paraId="2ADFE8A5">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u w:val="single"/>
                <w:lang w:val="en-US" w:eastAsia="zh-CN"/>
              </w:rPr>
              <w:t>现金形式：金额</w:t>
            </w:r>
            <w:r>
              <w:rPr>
                <w:rFonts w:hint="eastAsia" w:ascii="宋体" w:hAnsi="宋体" w:eastAsia="宋体" w:cs="宋体"/>
                <w:color w:val="auto"/>
                <w:sz w:val="24"/>
                <w:szCs w:val="24"/>
                <w:highlight w:val="none"/>
                <w:u w:val="single"/>
              </w:rPr>
              <w:t xml:space="preserve">审定价的3% </w:t>
            </w:r>
            <w:r>
              <w:rPr>
                <w:rFonts w:hint="eastAsia" w:ascii="宋体" w:hAnsi="宋体" w:eastAsia="宋体" w:cs="宋体"/>
                <w:color w:val="auto"/>
                <w:sz w:val="24"/>
                <w:szCs w:val="24"/>
                <w:highlight w:val="none"/>
              </w:rPr>
              <w:t>；</w:t>
            </w:r>
          </w:p>
          <w:p w14:paraId="1FDC17C6">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（3）其他方式：</w:t>
            </w:r>
            <w:r>
              <w:rPr>
                <w:rFonts w:hint="eastAsia" w:ascii="宋体" w:hAnsi="宋体" w:eastAsia="宋体" w:cs="宋体"/>
                <w:color w:val="auto"/>
                <w:sz w:val="24"/>
                <w:szCs w:val="24"/>
                <w:highlight w:val="none"/>
                <w:u w:val="single"/>
              </w:rPr>
              <w:t>支票或汇票或本票，</w:t>
            </w:r>
            <w:r>
              <w:rPr>
                <w:rFonts w:hint="eastAsia" w:ascii="宋体" w:hAnsi="宋体" w:eastAsia="宋体" w:cs="宋体"/>
                <w:color w:val="auto"/>
                <w:sz w:val="24"/>
                <w:szCs w:val="24"/>
                <w:highlight w:val="none"/>
                <w:u w:val="single"/>
                <w:lang w:val="en-US" w:eastAsia="zh-CN"/>
              </w:rPr>
              <w:t>金额为审定价的3%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E48F506">
            <w:pPr>
              <w:pStyle w:val="3"/>
              <w:pageBreakBefore w:val="0"/>
              <w:kinsoku/>
              <w:overflowPunct/>
              <w:topLinePunct w:val="0"/>
              <w:bidi w:val="0"/>
              <w:adjustRightInd/>
              <w:snapToGrid w:val="0"/>
              <w:spacing w:before="0" w:beforeAutospacing="0" w:after="0" w:line="360" w:lineRule="auto"/>
              <w:ind w:left="0" w:leftChars="0" w:right="0" w:rightChars="0"/>
              <w:textAlignment w:val="auto"/>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sz w:val="24"/>
                <w:szCs w:val="24"/>
                <w:highlight w:val="none"/>
              </w:rPr>
              <w:t>注：以现金形式提交质量保证金的（含从工程款中以扣留方式提交的），同时退还银行同期活期存款利息。</w:t>
            </w:r>
          </w:p>
        </w:tc>
      </w:tr>
    </w:tbl>
    <w:p w14:paraId="6EDB1591">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r>
        <w:rPr>
          <w:rFonts w:hint="eastAsia" w:ascii="宋体" w:hAnsi="宋体" w:eastAsia="宋体" w:cs="宋体"/>
          <w:b/>
          <w:bCs/>
          <w:color w:val="auto"/>
          <w:sz w:val="24"/>
          <w:szCs w:val="24"/>
          <w:highlight w:val="none"/>
        </w:rPr>
        <w:t>1. 一般约定</w:t>
      </w:r>
    </w:p>
    <w:p w14:paraId="6F509C18">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 词语定义</w:t>
      </w:r>
    </w:p>
    <w:p w14:paraId="664DCCC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1.1.1</w:t>
      </w:r>
      <w:r>
        <w:rPr>
          <w:rFonts w:hint="eastAsia" w:ascii="宋体" w:hAnsi="宋体" w:eastAsia="宋体" w:cs="宋体"/>
          <w:b/>
          <w:bCs/>
          <w:color w:val="auto"/>
          <w:sz w:val="24"/>
          <w:szCs w:val="24"/>
          <w:highlight w:val="none"/>
        </w:rPr>
        <w:t>合同</w:t>
      </w:r>
    </w:p>
    <w:p w14:paraId="68F354E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1.1.1.10其他合同文件包括：</w:t>
      </w:r>
      <w:r>
        <w:rPr>
          <w:rFonts w:hint="eastAsia" w:ascii="宋体" w:hAnsi="宋体" w:eastAsia="宋体" w:cs="宋体"/>
          <w:color w:val="auto"/>
          <w:sz w:val="24"/>
          <w:szCs w:val="24"/>
          <w:highlight w:val="none"/>
          <w:u w:val="single"/>
        </w:rPr>
        <w:t>合同履行过程中双方书面确认的对合同内容有实质性影响的会议纪要、工程签证、工程变更、往来函件、洽商记录、备忘录等</w:t>
      </w:r>
      <w:r>
        <w:rPr>
          <w:rFonts w:hint="eastAsia" w:ascii="宋体" w:hAnsi="宋体" w:eastAsia="宋体" w:cs="宋体"/>
          <w:color w:val="auto"/>
          <w:sz w:val="24"/>
          <w:szCs w:val="24"/>
          <w:highlight w:val="none"/>
        </w:rPr>
        <w:t>。</w:t>
      </w:r>
    </w:p>
    <w:p w14:paraId="236ABA9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1.1.2 </w:t>
      </w:r>
      <w:r>
        <w:rPr>
          <w:rFonts w:hint="eastAsia" w:ascii="宋体" w:hAnsi="宋体" w:eastAsia="宋体" w:cs="宋体"/>
          <w:b/>
          <w:bCs/>
          <w:color w:val="auto"/>
          <w:sz w:val="24"/>
          <w:szCs w:val="24"/>
          <w:highlight w:val="none"/>
        </w:rPr>
        <w:t>合同当事人及其他相关方</w:t>
      </w:r>
    </w:p>
    <w:p w14:paraId="2EAA7E6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1.1.2.4监理人：</w:t>
      </w:r>
    </w:p>
    <w:p w14:paraId="6736CD6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5698074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CE0178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07F8EDE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AE58AE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4AD8F22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1.1.2.5 设计人：</w:t>
      </w:r>
    </w:p>
    <w:p w14:paraId="203C1BE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1376477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12C445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9DFCFC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31D8A7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36050FB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1.1.3 </w:t>
      </w:r>
      <w:r>
        <w:rPr>
          <w:rFonts w:hint="eastAsia" w:ascii="宋体" w:hAnsi="宋体" w:eastAsia="宋体" w:cs="宋体"/>
          <w:b/>
          <w:bCs/>
          <w:color w:val="auto"/>
          <w:sz w:val="24"/>
          <w:szCs w:val="24"/>
          <w:highlight w:val="none"/>
        </w:rPr>
        <w:t>工程和设备</w:t>
      </w:r>
    </w:p>
    <w:p w14:paraId="7E1AECC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1.1.3.7 作为施工现场组成部分的其他场所包括：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226CEF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1.1.3.9 永久占地包括：</w:t>
      </w:r>
      <w:r>
        <w:rPr>
          <w:rFonts w:hint="eastAsia" w:ascii="宋体" w:hAnsi="宋体" w:eastAsia="宋体" w:cs="宋体"/>
          <w:color w:val="auto"/>
          <w:sz w:val="24"/>
          <w:szCs w:val="24"/>
          <w:highlight w:val="none"/>
          <w:u w:val="single"/>
        </w:rPr>
        <w:t xml:space="preserve">  建设单位指定</w:t>
      </w:r>
      <w:r>
        <w:rPr>
          <w:rFonts w:hint="eastAsia" w:ascii="宋体" w:hAnsi="宋体" w:eastAsia="宋体" w:cs="宋体"/>
          <w:color w:val="auto"/>
          <w:sz w:val="24"/>
          <w:szCs w:val="24"/>
          <w:highlight w:val="none"/>
        </w:rPr>
        <w:t>。</w:t>
      </w:r>
    </w:p>
    <w:p w14:paraId="574134F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1.1.3.10 临时占地包括：</w:t>
      </w:r>
      <w:r>
        <w:rPr>
          <w:rFonts w:hint="eastAsia" w:ascii="宋体" w:hAnsi="宋体" w:eastAsia="宋体" w:cs="宋体"/>
          <w:color w:val="auto"/>
          <w:sz w:val="24"/>
          <w:szCs w:val="24"/>
          <w:highlight w:val="none"/>
          <w:u w:val="single"/>
        </w:rPr>
        <w:t xml:space="preserve">   建设单位指定</w:t>
      </w:r>
      <w:r>
        <w:rPr>
          <w:rFonts w:hint="eastAsia" w:ascii="宋体" w:hAnsi="宋体" w:eastAsia="宋体" w:cs="宋体"/>
          <w:color w:val="auto"/>
          <w:sz w:val="24"/>
          <w:szCs w:val="24"/>
          <w:highlight w:val="none"/>
        </w:rPr>
        <w:t>。</w:t>
      </w:r>
    </w:p>
    <w:p w14:paraId="1B7AF6D2">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法律 </w:t>
      </w:r>
    </w:p>
    <w:p w14:paraId="0557829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适用于合同的其他规范性文件：</w:t>
      </w:r>
      <w:r>
        <w:rPr>
          <w:rFonts w:hint="eastAsia" w:ascii="宋体" w:hAnsi="宋体" w:eastAsia="宋体" w:cs="宋体"/>
          <w:color w:val="auto"/>
          <w:sz w:val="24"/>
          <w:szCs w:val="24"/>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ascii="宋体" w:hAnsi="宋体" w:eastAsia="宋体" w:cs="宋体"/>
          <w:color w:val="auto"/>
          <w:sz w:val="24"/>
          <w:szCs w:val="24"/>
          <w:highlight w:val="none"/>
        </w:rPr>
        <w:t>。</w:t>
      </w:r>
    </w:p>
    <w:p w14:paraId="4B4EDFD7">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标准和规范</w:t>
      </w:r>
    </w:p>
    <w:p w14:paraId="215E1D9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.1适用于工程的标准规范包括：</w:t>
      </w:r>
      <w:r>
        <w:rPr>
          <w:rFonts w:hint="eastAsia" w:ascii="宋体" w:hAnsi="宋体" w:eastAsia="宋体" w:cs="宋体"/>
          <w:color w:val="auto"/>
          <w:sz w:val="24"/>
          <w:szCs w:val="24"/>
          <w:highlight w:val="none"/>
          <w:u w:val="single"/>
        </w:rPr>
        <w:t xml:space="preserve">现行国家、行业及安徽省、阜阳市有关验收规范和技术标准 </w:t>
      </w:r>
      <w:r>
        <w:rPr>
          <w:rFonts w:hint="eastAsia" w:ascii="宋体" w:hAnsi="宋体" w:eastAsia="宋体" w:cs="宋体"/>
          <w:color w:val="auto"/>
          <w:sz w:val="24"/>
          <w:szCs w:val="24"/>
          <w:highlight w:val="none"/>
        </w:rPr>
        <w:t>。</w:t>
      </w:r>
    </w:p>
    <w:p w14:paraId="7039802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发包人提供国外标准、规范的名称：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4FCAAC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发包人提供国外标准、规范的份数：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780857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发包人提供国外标准、规范的名称：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736A6B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.3发包人对工程的技术标准和功能要求的特殊要求：</w:t>
      </w:r>
      <w:r>
        <w:rPr>
          <w:rFonts w:hint="eastAsia" w:ascii="宋体" w:hAnsi="宋体" w:eastAsia="宋体" w:cs="宋体"/>
          <w:color w:val="auto"/>
          <w:sz w:val="24"/>
          <w:szCs w:val="24"/>
          <w:highlight w:val="none"/>
          <w:u w:val="single"/>
        </w:rPr>
        <w:t>执行国家、行业及安徽省、阜阳市有关验收规范和技术标准前提下，还应满足有关环保、安全标准、符合竞争</w:t>
      </w:r>
      <w:r>
        <w:rPr>
          <w:rFonts w:hint="eastAsia" w:ascii="宋体" w:hAnsi="宋体" w:eastAsia="宋体" w:cs="宋体"/>
          <w:color w:val="auto"/>
          <w:sz w:val="24"/>
          <w:szCs w:val="24"/>
          <w:highlight w:val="none"/>
          <w:u w:val="single"/>
          <w:lang w:val="en-US" w:eastAsia="zh-CN"/>
        </w:rPr>
        <w:t>性磋商</w:t>
      </w:r>
      <w:r>
        <w:rPr>
          <w:rFonts w:hint="eastAsia" w:ascii="宋体" w:hAnsi="宋体" w:eastAsia="宋体" w:cs="宋体"/>
          <w:color w:val="auto"/>
          <w:sz w:val="24"/>
          <w:szCs w:val="24"/>
          <w:highlight w:val="none"/>
          <w:u w:val="single"/>
        </w:rPr>
        <w:t>文件要求</w:t>
      </w:r>
      <w:r>
        <w:rPr>
          <w:rFonts w:hint="eastAsia" w:ascii="宋体" w:hAnsi="宋体" w:eastAsia="宋体" w:cs="宋体"/>
          <w:color w:val="auto"/>
          <w:sz w:val="24"/>
          <w:szCs w:val="24"/>
          <w:highlight w:val="none"/>
        </w:rPr>
        <w:t>。</w:t>
      </w:r>
    </w:p>
    <w:p w14:paraId="204B4235">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 xml:space="preserve"> 合同文件的优先顺序</w:t>
      </w:r>
    </w:p>
    <w:p w14:paraId="2E132AA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合同文件组成及优先顺序为：</w:t>
      </w:r>
    </w:p>
    <w:p w14:paraId="0179E53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(1) 本合同协议书；</w:t>
      </w:r>
    </w:p>
    <w:p w14:paraId="404EA32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 成交通知书；</w:t>
      </w:r>
    </w:p>
    <w:p w14:paraId="0A2194E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(3) 竞争性磋商文件(含招标书、答疑、澄清文件、技术标准和要求、工程量清单等)；</w:t>
      </w:r>
    </w:p>
    <w:p w14:paraId="3B85033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(4) 本合同专用条款；</w:t>
      </w:r>
    </w:p>
    <w:p w14:paraId="3A0D1AB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(5) 本合同通用条款；</w:t>
      </w:r>
    </w:p>
    <w:p w14:paraId="2D6FC52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(6) 标准、规范及有关技术文件；</w:t>
      </w:r>
    </w:p>
    <w:p w14:paraId="2A4466B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(7) 投标书及附件；</w:t>
      </w:r>
    </w:p>
    <w:p w14:paraId="712314A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(8) 已标价工程量清单；</w:t>
      </w:r>
    </w:p>
    <w:p w14:paraId="5A9A35F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(9) 其他合同文件。在合同订立及履行过程中形成的与合同有关的文件均构成合同文件组成部分。上述各项合同文件包括合同当事人就该项合同文件所作出的补充和修改，属于同一类内容的文件，应 以最新签署的为准。专用合同条款及其附件须经合同当事人签字并盖章</w:t>
      </w:r>
      <w:r>
        <w:rPr>
          <w:rFonts w:hint="eastAsia" w:ascii="宋体" w:hAnsi="宋体" w:eastAsia="宋体" w:cs="宋体"/>
          <w:color w:val="auto"/>
          <w:sz w:val="24"/>
          <w:szCs w:val="24"/>
          <w:highlight w:val="none"/>
        </w:rPr>
        <w:t>。</w:t>
      </w:r>
    </w:p>
    <w:p w14:paraId="124F15D6">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图纸和承包人文件</w:t>
      </w:r>
      <w:r>
        <w:rPr>
          <w:rFonts w:hint="eastAsia" w:ascii="宋体" w:hAnsi="宋体" w:eastAsia="宋体" w:cs="宋体"/>
          <w:b/>
          <w:bCs/>
          <w:color w:val="auto"/>
          <w:sz w:val="24"/>
          <w:szCs w:val="24"/>
          <w:highlight w:val="none"/>
        </w:rPr>
        <w:tab/>
      </w:r>
    </w:p>
    <w:p w14:paraId="69D1A8B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 图纸的提供</w:t>
      </w:r>
    </w:p>
    <w:p w14:paraId="4332C4F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发包人向承包人提供图纸的期限：</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69CC53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发包人向承包人提供图纸的数量：</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74F5254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发包人向承包人提供图纸的内容：</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2DF22A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承包人文件</w:t>
      </w:r>
    </w:p>
    <w:p w14:paraId="5EE5907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需要由承包人提供的文件，包括：</w:t>
      </w:r>
      <w:r>
        <w:rPr>
          <w:rFonts w:hint="eastAsia" w:ascii="宋体" w:hAnsi="宋体" w:eastAsia="宋体" w:cs="宋体"/>
          <w:color w:val="auto"/>
          <w:sz w:val="24"/>
          <w:szCs w:val="24"/>
          <w:highlight w:val="none"/>
          <w:u w:val="single"/>
        </w:rPr>
        <w:t xml:space="preserve">施工组织设计、工程进度计划、专项施工方案等规定承包人需要提供的文件   </w:t>
      </w:r>
      <w:r>
        <w:rPr>
          <w:rFonts w:hint="eastAsia" w:ascii="宋体" w:hAnsi="宋体" w:eastAsia="宋体" w:cs="宋体"/>
          <w:color w:val="auto"/>
          <w:sz w:val="24"/>
          <w:szCs w:val="24"/>
          <w:highlight w:val="none"/>
        </w:rPr>
        <w:t>；</w:t>
      </w:r>
    </w:p>
    <w:p w14:paraId="66BC0B0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承包人提供的文件的期限为：</w:t>
      </w:r>
      <w:r>
        <w:rPr>
          <w:rFonts w:hint="eastAsia" w:ascii="宋体" w:hAnsi="宋体" w:eastAsia="宋体" w:cs="宋体"/>
          <w:color w:val="auto"/>
          <w:sz w:val="24"/>
          <w:szCs w:val="24"/>
          <w:highlight w:val="none"/>
          <w:u w:val="single"/>
        </w:rPr>
        <w:t xml:space="preserve">开工前10日    </w:t>
      </w:r>
      <w:r>
        <w:rPr>
          <w:rFonts w:hint="eastAsia" w:ascii="宋体" w:hAnsi="宋体" w:eastAsia="宋体" w:cs="宋体"/>
          <w:color w:val="auto"/>
          <w:sz w:val="24"/>
          <w:szCs w:val="24"/>
          <w:highlight w:val="none"/>
        </w:rPr>
        <w:t>；</w:t>
      </w:r>
    </w:p>
    <w:p w14:paraId="2A78BE1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承包人提供的文件的数量为：</w:t>
      </w:r>
      <w:r>
        <w:rPr>
          <w:rFonts w:hint="eastAsia" w:ascii="宋体" w:hAnsi="宋体" w:eastAsia="宋体" w:cs="宋体"/>
          <w:color w:val="auto"/>
          <w:sz w:val="24"/>
          <w:szCs w:val="24"/>
          <w:highlight w:val="none"/>
          <w:u w:val="single"/>
        </w:rPr>
        <w:t> 肆套</w:t>
      </w:r>
      <w:r>
        <w:rPr>
          <w:rFonts w:hint="eastAsia" w:ascii="宋体" w:hAnsi="宋体" w:eastAsia="宋体" w:cs="宋体"/>
          <w:color w:val="auto"/>
          <w:sz w:val="24"/>
          <w:szCs w:val="24"/>
          <w:highlight w:val="none"/>
        </w:rPr>
        <w:t>；</w:t>
      </w:r>
    </w:p>
    <w:p w14:paraId="5FC1C90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承包人提供的文件的形式为：</w:t>
      </w:r>
      <w:r>
        <w:rPr>
          <w:rFonts w:hint="eastAsia" w:ascii="宋体" w:hAnsi="宋体" w:eastAsia="宋体" w:cs="宋体"/>
          <w:color w:val="auto"/>
          <w:sz w:val="24"/>
          <w:szCs w:val="24"/>
          <w:highlight w:val="none"/>
          <w:u w:val="single"/>
        </w:rPr>
        <w:t xml:space="preserve">纸质版与电子版    </w:t>
      </w:r>
      <w:r>
        <w:rPr>
          <w:rFonts w:hint="eastAsia" w:ascii="宋体" w:hAnsi="宋体" w:eastAsia="宋体" w:cs="宋体"/>
          <w:color w:val="auto"/>
          <w:sz w:val="24"/>
          <w:szCs w:val="24"/>
          <w:highlight w:val="none"/>
        </w:rPr>
        <w:t>；</w:t>
      </w:r>
    </w:p>
    <w:p w14:paraId="575024B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发包人审批承包人文件的期限：</w:t>
      </w:r>
      <w:r>
        <w:rPr>
          <w:rFonts w:hint="eastAsia" w:ascii="宋体" w:hAnsi="宋体" w:eastAsia="宋体" w:cs="宋体"/>
          <w:color w:val="auto"/>
          <w:sz w:val="24"/>
          <w:szCs w:val="24"/>
          <w:highlight w:val="none"/>
          <w:u w:val="single"/>
        </w:rPr>
        <w:t>接收后十四日内</w:t>
      </w:r>
      <w:r>
        <w:rPr>
          <w:rFonts w:hint="eastAsia" w:ascii="宋体" w:hAnsi="宋体" w:eastAsia="宋体" w:cs="宋体"/>
          <w:color w:val="auto"/>
          <w:sz w:val="24"/>
          <w:szCs w:val="24"/>
          <w:highlight w:val="none"/>
        </w:rPr>
        <w:t>。</w:t>
      </w:r>
    </w:p>
    <w:p w14:paraId="55B10FF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现场图纸准备</w:t>
      </w:r>
    </w:p>
    <w:p w14:paraId="4861DDC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关于现场图纸准备的约定：</w:t>
      </w:r>
      <w:r>
        <w:rPr>
          <w:rFonts w:hint="eastAsia" w:ascii="宋体" w:hAnsi="宋体" w:eastAsia="宋体" w:cs="宋体"/>
          <w:color w:val="auto"/>
          <w:sz w:val="24"/>
          <w:szCs w:val="24"/>
          <w:highlight w:val="none"/>
          <w:u w:val="single"/>
        </w:rPr>
        <w:t>     /    </w:t>
      </w:r>
      <w:r>
        <w:rPr>
          <w:rFonts w:hint="eastAsia" w:ascii="宋体" w:hAnsi="宋体" w:eastAsia="宋体" w:cs="宋体"/>
          <w:color w:val="auto"/>
          <w:sz w:val="24"/>
          <w:szCs w:val="24"/>
          <w:highlight w:val="none"/>
        </w:rPr>
        <w:t>。</w:t>
      </w:r>
    </w:p>
    <w:p w14:paraId="49264857">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 xml:space="preserve"> 联络</w:t>
      </w:r>
    </w:p>
    <w:p w14:paraId="6EFD974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.1发包人和承包人应当在</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rPr>
        <w:t>天内将与合同有关的通知、批准、证明、证书、指示、指令、要求、请求、同意、意见、确定和决定等书面函件送达对方当事人。</w:t>
      </w:r>
    </w:p>
    <w:p w14:paraId="2368D9B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发包人接收文件的地点：</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阜阳市机关事务管理处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410E164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发包人指定的接收人为：</w:t>
      </w:r>
      <w:r>
        <w:rPr>
          <w:rFonts w:hint="eastAsia" w:ascii="宋体" w:hAnsi="宋体" w:eastAsia="宋体" w:cs="宋体"/>
          <w:color w:val="auto"/>
          <w:sz w:val="24"/>
          <w:szCs w:val="24"/>
          <w:highlight w:val="none"/>
          <w:u w:val="single"/>
        </w:rPr>
        <w:t xml:space="preserve">发包方代表人        </w:t>
      </w:r>
      <w:r>
        <w:rPr>
          <w:rFonts w:hint="eastAsia" w:ascii="宋体" w:hAnsi="宋体" w:eastAsia="宋体" w:cs="宋体"/>
          <w:color w:val="auto"/>
          <w:sz w:val="24"/>
          <w:szCs w:val="24"/>
          <w:highlight w:val="none"/>
        </w:rPr>
        <w:t>。</w:t>
      </w:r>
    </w:p>
    <w:p w14:paraId="43AEB23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承包人接收文件的地点：</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eastAsia="zh-CN"/>
        </w:rPr>
        <w:t>阜阳市机关事务管理处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12DA1A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承包人指定的接收人为：</w:t>
      </w:r>
      <w:r>
        <w:rPr>
          <w:rFonts w:hint="eastAsia" w:ascii="宋体" w:hAnsi="宋体" w:eastAsia="宋体" w:cs="宋体"/>
          <w:color w:val="auto"/>
          <w:sz w:val="24"/>
          <w:szCs w:val="24"/>
          <w:highlight w:val="none"/>
          <w:u w:val="single"/>
        </w:rPr>
        <w:t>项目经理或其委托代理人   </w:t>
      </w:r>
      <w:r>
        <w:rPr>
          <w:rFonts w:hint="eastAsia" w:ascii="宋体" w:hAnsi="宋体" w:eastAsia="宋体" w:cs="宋体"/>
          <w:color w:val="auto"/>
          <w:sz w:val="24"/>
          <w:szCs w:val="24"/>
          <w:highlight w:val="none"/>
        </w:rPr>
        <w:t>。</w:t>
      </w:r>
    </w:p>
    <w:p w14:paraId="1EFB0C9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监理人接收文件的地点：</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eastAsia="zh-CN"/>
        </w:rPr>
        <w:t>阜阳市机关事务管理处</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7C403CD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监理人指定的接收人为：</w:t>
      </w:r>
      <w:r>
        <w:rPr>
          <w:rFonts w:hint="eastAsia" w:ascii="宋体" w:hAnsi="宋体" w:eastAsia="宋体" w:cs="宋体"/>
          <w:color w:val="auto"/>
          <w:sz w:val="24"/>
          <w:szCs w:val="24"/>
          <w:highlight w:val="none"/>
          <w:u w:val="single"/>
        </w:rPr>
        <w:t>总监理工程师或其委托代理人</w:t>
      </w:r>
      <w:r>
        <w:rPr>
          <w:rFonts w:hint="eastAsia" w:ascii="宋体" w:hAnsi="宋体" w:eastAsia="宋体" w:cs="宋体"/>
          <w:color w:val="auto"/>
          <w:sz w:val="24"/>
          <w:szCs w:val="24"/>
          <w:highlight w:val="none"/>
        </w:rPr>
        <w:t>。</w:t>
      </w:r>
    </w:p>
    <w:p w14:paraId="78469A40">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 xml:space="preserve"> 交通运输</w:t>
      </w:r>
    </w:p>
    <w:p w14:paraId="1A51184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.1 出入现场的权利</w:t>
      </w:r>
    </w:p>
    <w:p w14:paraId="6044C024">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关于出入现场的权利的约定：</w:t>
      </w:r>
      <w:r>
        <w:rPr>
          <w:rFonts w:hint="eastAsia" w:ascii="宋体" w:hAnsi="宋体" w:eastAsia="宋体" w:cs="宋体"/>
          <w:color w:val="auto"/>
          <w:sz w:val="24"/>
          <w:szCs w:val="24"/>
          <w:highlight w:val="none"/>
          <w:u w:val="single"/>
        </w:rPr>
        <w:t>承包人自行勘察场外交通，发包人负责协助办理相关手续，所需费用由承包人承担</w:t>
      </w:r>
      <w:r>
        <w:rPr>
          <w:rFonts w:hint="eastAsia" w:ascii="宋体" w:hAnsi="宋体" w:eastAsia="宋体" w:cs="宋体"/>
          <w:color w:val="auto"/>
          <w:sz w:val="24"/>
          <w:szCs w:val="24"/>
          <w:highlight w:val="none"/>
        </w:rPr>
        <w:t>。</w:t>
      </w:r>
    </w:p>
    <w:p w14:paraId="2652C8C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场内交通</w:t>
      </w:r>
    </w:p>
    <w:p w14:paraId="704A11A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关于场外交通和场内交通的边界的约定：</w:t>
      </w:r>
      <w:r>
        <w:rPr>
          <w:rFonts w:hint="eastAsia" w:ascii="宋体" w:hAnsi="宋体" w:eastAsia="宋体" w:cs="宋体"/>
          <w:color w:val="auto"/>
          <w:sz w:val="24"/>
          <w:szCs w:val="24"/>
          <w:highlight w:val="none"/>
          <w:u w:val="single"/>
        </w:rPr>
        <w:t>以临时维护设施为准，场外交通道路可利用已有的道路，承包人负责施工期间维护并保证交通畅通，退场前恢复原状， 相关费用由承包人承担</w:t>
      </w:r>
      <w:r>
        <w:rPr>
          <w:rFonts w:hint="eastAsia" w:ascii="宋体" w:hAnsi="宋体" w:eastAsia="宋体" w:cs="宋体"/>
          <w:color w:val="auto"/>
          <w:sz w:val="24"/>
          <w:szCs w:val="24"/>
          <w:highlight w:val="none"/>
        </w:rPr>
        <w:t>。</w:t>
      </w:r>
    </w:p>
    <w:p w14:paraId="7754980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关于发包人向承包人免费提供满足工程施工需要的场内道路和交通设施的约定：</w:t>
      </w:r>
      <w:r>
        <w:rPr>
          <w:rFonts w:hint="eastAsia" w:ascii="宋体" w:hAnsi="宋体" w:eastAsia="宋体" w:cs="宋体"/>
          <w:color w:val="auto"/>
          <w:sz w:val="24"/>
          <w:szCs w:val="24"/>
          <w:highlight w:val="none"/>
          <w:u w:val="single"/>
        </w:rPr>
        <w:t xml:space="preserve"> 场内道路和交通设施由承包人施工并承担费用</w:t>
      </w:r>
      <w:r>
        <w:rPr>
          <w:rFonts w:hint="eastAsia" w:ascii="宋体" w:hAnsi="宋体" w:eastAsia="宋体" w:cs="宋体"/>
          <w:color w:val="auto"/>
          <w:sz w:val="24"/>
          <w:szCs w:val="24"/>
          <w:highlight w:val="none"/>
        </w:rPr>
        <w:t xml:space="preserve">。  </w:t>
      </w:r>
    </w:p>
    <w:p w14:paraId="79A017C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超大件和超重件的运输</w:t>
      </w:r>
    </w:p>
    <w:p w14:paraId="349026D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运输超大件或超重件所需的道路和桥梁临时加固改造费用和其他有关费用</w:t>
      </w:r>
      <w:r>
        <w:rPr>
          <w:rFonts w:hint="eastAsia" w:ascii="宋体" w:hAnsi="宋体" w:eastAsia="宋体" w:cs="宋体"/>
          <w:color w:val="auto"/>
          <w:sz w:val="24"/>
          <w:szCs w:val="24"/>
          <w:highlight w:val="none"/>
          <w:u w:val="single"/>
        </w:rPr>
        <w:t xml:space="preserve"> 承包人 </w:t>
      </w:r>
      <w:r>
        <w:rPr>
          <w:rFonts w:hint="eastAsia" w:ascii="宋体" w:hAnsi="宋体" w:eastAsia="宋体" w:cs="宋体"/>
          <w:color w:val="auto"/>
          <w:sz w:val="24"/>
          <w:szCs w:val="24"/>
          <w:highlight w:val="none"/>
        </w:rPr>
        <w:t>承担。</w:t>
      </w:r>
    </w:p>
    <w:p w14:paraId="24FCF0E7">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 xml:space="preserve"> 知识产权</w:t>
      </w:r>
    </w:p>
    <w:p w14:paraId="525E099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szCs w:val="24"/>
          <w:highlight w:val="none"/>
          <w:u w:val="single"/>
        </w:rPr>
        <w:t xml:space="preserve">发包人所有  </w:t>
      </w:r>
      <w:r>
        <w:rPr>
          <w:rFonts w:hint="eastAsia" w:ascii="宋体" w:hAnsi="宋体" w:eastAsia="宋体" w:cs="宋体"/>
          <w:color w:val="auto"/>
          <w:sz w:val="24"/>
          <w:szCs w:val="24"/>
          <w:highlight w:val="none"/>
        </w:rPr>
        <w:t>。</w:t>
      </w:r>
    </w:p>
    <w:p w14:paraId="49051703">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r>
        <w:rPr>
          <w:rFonts w:hint="eastAsia" w:ascii="宋体" w:hAnsi="宋体" w:eastAsia="宋体" w:cs="宋体"/>
          <w:color w:val="auto"/>
          <w:sz w:val="24"/>
          <w:szCs w:val="24"/>
          <w:highlight w:val="none"/>
          <w:u w:val="single"/>
        </w:rPr>
        <w:t xml:space="preserve"> 执行通用合同条款</w:t>
      </w:r>
      <w:r>
        <w:rPr>
          <w:rFonts w:hint="eastAsia" w:ascii="宋体" w:hAnsi="宋体" w:eastAsia="宋体" w:cs="宋体"/>
          <w:color w:val="auto"/>
          <w:sz w:val="24"/>
          <w:szCs w:val="24"/>
          <w:highlight w:val="none"/>
        </w:rPr>
        <w:t>。</w:t>
      </w:r>
    </w:p>
    <w:p w14:paraId="1BCCDBC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.2 关于承包人为实施工程所编制文件的著作权的归属：</w:t>
      </w:r>
      <w:r>
        <w:rPr>
          <w:rFonts w:hint="eastAsia" w:ascii="宋体" w:hAnsi="宋体" w:eastAsia="宋体" w:cs="宋体"/>
          <w:color w:val="auto"/>
          <w:sz w:val="24"/>
          <w:szCs w:val="24"/>
          <w:highlight w:val="none"/>
          <w:u w:val="single"/>
        </w:rPr>
        <w:t xml:space="preserve">归承包人和发包人共同所有 </w:t>
      </w:r>
      <w:r>
        <w:rPr>
          <w:rFonts w:hint="eastAsia" w:ascii="宋体" w:hAnsi="宋体" w:eastAsia="宋体" w:cs="宋体"/>
          <w:color w:val="auto"/>
          <w:sz w:val="24"/>
          <w:szCs w:val="24"/>
          <w:highlight w:val="none"/>
        </w:rPr>
        <w:t>。</w:t>
      </w:r>
    </w:p>
    <w:p w14:paraId="3633CA0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关于承包人提供的上述文件的使用限制的要求：</w:t>
      </w:r>
      <w:r>
        <w:rPr>
          <w:rFonts w:hint="eastAsia" w:ascii="宋体" w:hAnsi="宋体" w:eastAsia="宋体" w:cs="宋体"/>
          <w:color w:val="auto"/>
          <w:sz w:val="24"/>
          <w:szCs w:val="24"/>
          <w:highlight w:val="none"/>
          <w:u w:val="single"/>
        </w:rPr>
        <w:t xml:space="preserve"> 执行通用合同条款</w:t>
      </w:r>
      <w:r>
        <w:rPr>
          <w:rFonts w:hint="eastAsia" w:ascii="宋体" w:hAnsi="宋体" w:eastAsia="宋体" w:cs="宋体"/>
          <w:color w:val="auto"/>
          <w:sz w:val="24"/>
          <w:szCs w:val="24"/>
          <w:highlight w:val="none"/>
        </w:rPr>
        <w:t>。</w:t>
      </w:r>
    </w:p>
    <w:p w14:paraId="3C836AF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承包人在施工过程中所采用的专利、专有技术、技术秘密的使用费的承担方式：</w:t>
      </w:r>
      <w:r>
        <w:rPr>
          <w:rFonts w:hint="eastAsia" w:ascii="宋体" w:hAnsi="宋体" w:eastAsia="宋体" w:cs="宋体"/>
          <w:color w:val="auto"/>
          <w:sz w:val="24"/>
          <w:szCs w:val="24"/>
          <w:highlight w:val="none"/>
          <w:u w:val="single"/>
        </w:rPr>
        <w:t xml:space="preserve">承包人承担 </w:t>
      </w:r>
      <w:r>
        <w:rPr>
          <w:rFonts w:hint="eastAsia" w:ascii="宋体" w:hAnsi="宋体" w:eastAsia="宋体" w:cs="宋体"/>
          <w:color w:val="auto"/>
          <w:sz w:val="24"/>
          <w:szCs w:val="24"/>
          <w:highlight w:val="none"/>
        </w:rPr>
        <w:t>。</w:t>
      </w:r>
    </w:p>
    <w:p w14:paraId="58D07AE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13</w:t>
      </w:r>
      <w:r>
        <w:rPr>
          <w:rFonts w:hint="eastAsia" w:ascii="宋体" w:hAnsi="宋体" w:eastAsia="宋体" w:cs="宋体"/>
          <w:b/>
          <w:bCs/>
          <w:color w:val="auto"/>
          <w:sz w:val="24"/>
          <w:szCs w:val="24"/>
          <w:highlight w:val="none"/>
        </w:rPr>
        <w:t>工程量清单错误的修正</w:t>
      </w:r>
    </w:p>
    <w:p w14:paraId="23F047B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出现工程量清单错误时，是否调整合同价格：</w:t>
      </w:r>
      <w:r>
        <w:rPr>
          <w:rFonts w:hint="eastAsia" w:ascii="宋体" w:hAnsi="宋体" w:eastAsia="宋体" w:cs="宋体"/>
          <w:color w:val="auto"/>
          <w:sz w:val="24"/>
          <w:szCs w:val="24"/>
          <w:highlight w:val="none"/>
          <w:u w:val="single"/>
        </w:rPr>
        <w:t xml:space="preserve"> 不予调整  </w:t>
      </w:r>
      <w:r>
        <w:rPr>
          <w:rFonts w:hint="eastAsia" w:ascii="宋体" w:hAnsi="宋体" w:eastAsia="宋体" w:cs="宋体"/>
          <w:color w:val="auto"/>
          <w:sz w:val="24"/>
          <w:szCs w:val="24"/>
          <w:highlight w:val="none"/>
        </w:rPr>
        <w:t>。</w:t>
      </w:r>
      <w:r>
        <w:rPr>
          <w:rFonts w:hint="eastAsia" w:ascii="宋体" w:hAnsi="宋体" w:eastAsia="宋体" w:cs="宋体"/>
          <w:b/>
          <w:bCs/>
          <w:i/>
          <w:iCs/>
          <w:color w:val="auto"/>
          <w:kern w:val="2"/>
          <w:sz w:val="24"/>
          <w:szCs w:val="24"/>
          <w:highlight w:val="none"/>
        </w:rPr>
        <w:t>（备注：与合同补充条款相对应）。</w:t>
      </w:r>
    </w:p>
    <w:p w14:paraId="7B71D19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允许调整合同价格的工程量偏差范围：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b/>
          <w:bCs/>
          <w:i/>
          <w:iCs/>
          <w:color w:val="auto"/>
          <w:kern w:val="2"/>
          <w:sz w:val="24"/>
          <w:szCs w:val="24"/>
          <w:highlight w:val="none"/>
        </w:rPr>
        <w:t>（备注：与合同补充条款相对应）。</w:t>
      </w:r>
    </w:p>
    <w:p w14:paraId="6B7267A3">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发包人</w:t>
      </w:r>
    </w:p>
    <w:p w14:paraId="26F11B98">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 xml:space="preserve"> 发包人代表</w:t>
      </w:r>
    </w:p>
    <w:p w14:paraId="474F677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14:paraId="4AB48CF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    </w:t>
      </w:r>
      <w:r>
        <w:rPr>
          <w:rFonts w:hint="eastAsia" w:ascii="宋体" w:hAnsi="宋体" w:eastAsia="宋体" w:cs="宋体"/>
          <w:color w:val="auto"/>
          <w:sz w:val="24"/>
          <w:szCs w:val="24"/>
          <w:highlight w:val="none"/>
        </w:rPr>
        <w:t>；</w:t>
      </w:r>
    </w:p>
    <w:p w14:paraId="6AE8A2D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     </w:t>
      </w:r>
      <w:r>
        <w:rPr>
          <w:rFonts w:hint="eastAsia" w:ascii="宋体" w:hAnsi="宋体" w:eastAsia="宋体" w:cs="宋体"/>
          <w:color w:val="auto"/>
          <w:sz w:val="24"/>
          <w:szCs w:val="24"/>
          <w:highlight w:val="none"/>
        </w:rPr>
        <w:t>；</w:t>
      </w:r>
    </w:p>
    <w:p w14:paraId="7DE06F8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7F398B0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  </w:t>
      </w:r>
      <w:r>
        <w:rPr>
          <w:rFonts w:hint="eastAsia" w:ascii="宋体" w:hAnsi="宋体" w:eastAsia="宋体" w:cs="宋体"/>
          <w:color w:val="auto"/>
          <w:sz w:val="24"/>
          <w:szCs w:val="24"/>
          <w:highlight w:val="none"/>
        </w:rPr>
        <w:t>；</w:t>
      </w:r>
    </w:p>
    <w:p w14:paraId="7736860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   </w:t>
      </w:r>
      <w:r>
        <w:rPr>
          <w:rFonts w:hint="eastAsia" w:ascii="宋体" w:hAnsi="宋体" w:eastAsia="宋体" w:cs="宋体"/>
          <w:color w:val="auto"/>
          <w:sz w:val="24"/>
          <w:szCs w:val="24"/>
          <w:highlight w:val="none"/>
        </w:rPr>
        <w:t>；</w:t>
      </w:r>
    </w:p>
    <w:p w14:paraId="0321579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53E600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发包人对发包人代表的授权范围如下：</w:t>
      </w:r>
      <w:r>
        <w:rPr>
          <w:rFonts w:hint="eastAsia" w:ascii="宋体" w:hAnsi="宋体" w:eastAsia="宋体" w:cs="宋体"/>
          <w:color w:val="auto"/>
          <w:sz w:val="24"/>
          <w:szCs w:val="24"/>
          <w:highlight w:val="none"/>
          <w:u w:val="single"/>
        </w:rPr>
        <w:t>代表发包人对本工程施工过程中的工程质量、进度 及相关投资、安全文明施工等进行监督和检查。在监理工程师的协助下严格控制工程进度和投资，协调解决由发包人处理的有关问题， 但涉及工程量、设计变更、经济签证的确认需发包人盖章方为有效</w:t>
      </w:r>
      <w:r>
        <w:rPr>
          <w:rFonts w:hint="eastAsia" w:ascii="宋体" w:hAnsi="宋体" w:eastAsia="宋体" w:cs="宋体"/>
          <w:color w:val="auto"/>
          <w:sz w:val="24"/>
          <w:szCs w:val="24"/>
          <w:highlight w:val="none"/>
        </w:rPr>
        <w:t>。</w:t>
      </w:r>
    </w:p>
    <w:p w14:paraId="0E74133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 施工现场、施工条件和基础资料的提供</w:t>
      </w:r>
    </w:p>
    <w:p w14:paraId="6BE9779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提供施工现场</w:t>
      </w:r>
    </w:p>
    <w:p w14:paraId="74381B2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关于发包人移交施工现场的期限要求：</w:t>
      </w:r>
      <w:r>
        <w:rPr>
          <w:rFonts w:hint="eastAsia" w:ascii="宋体" w:hAnsi="宋体" w:eastAsia="宋体" w:cs="宋体"/>
          <w:color w:val="auto"/>
          <w:sz w:val="24"/>
          <w:szCs w:val="24"/>
          <w:highlight w:val="none"/>
          <w:u w:val="single"/>
        </w:rPr>
        <w:t xml:space="preserve"> 执行合同通用条款  </w:t>
      </w:r>
      <w:r>
        <w:rPr>
          <w:rFonts w:hint="eastAsia" w:ascii="宋体" w:hAnsi="宋体" w:eastAsia="宋体" w:cs="宋体"/>
          <w:color w:val="auto"/>
          <w:sz w:val="24"/>
          <w:szCs w:val="24"/>
          <w:highlight w:val="none"/>
        </w:rPr>
        <w:t>。</w:t>
      </w:r>
    </w:p>
    <w:p w14:paraId="52AA66F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提供施工条件</w:t>
      </w:r>
    </w:p>
    <w:p w14:paraId="7606E83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关于发包人应负责提供施工所需要的条件，包括：</w:t>
      </w:r>
      <w:r>
        <w:rPr>
          <w:rFonts w:hint="eastAsia" w:ascii="宋体" w:hAnsi="宋体" w:eastAsia="宋体" w:cs="宋体"/>
          <w:color w:val="auto"/>
          <w:sz w:val="24"/>
          <w:szCs w:val="24"/>
          <w:highlight w:val="none"/>
          <w:u w:val="single"/>
        </w:rPr>
        <w:t xml:space="preserve">施工所需的水、电、电讯线路接驳点及道路位置以现状为准，承包人在投标前已踏勘，并应在开工前 7 日内由承包人自行接至施工现场，费用已包含在签约合同价之中。水、电由承包人装表计量，由承包人按实承担或按规范在审核结算时予以扣除。如承包人未装表计量，则由发包人委托的竣工结算审核单位在竣工结算时扣除,承包人应认可  </w:t>
      </w:r>
      <w:r>
        <w:rPr>
          <w:rFonts w:hint="eastAsia" w:ascii="宋体" w:hAnsi="宋体" w:eastAsia="宋体" w:cs="宋体"/>
          <w:color w:val="auto"/>
          <w:sz w:val="24"/>
          <w:szCs w:val="24"/>
          <w:highlight w:val="none"/>
        </w:rPr>
        <w:t>。</w:t>
      </w:r>
    </w:p>
    <w:p w14:paraId="692E9804">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 xml:space="preserve"> 资金来源证明及支付担保</w:t>
      </w:r>
    </w:p>
    <w:p w14:paraId="79AD218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发包人提供资金来源证明的期限要求：</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40EB2E8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发包人是否提供支付担保：</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372C314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发包人提供支付担保的形式：</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06C6AC01">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承包人</w:t>
      </w:r>
    </w:p>
    <w:p w14:paraId="361CFAD7">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 承包人的一般义务</w:t>
      </w:r>
    </w:p>
    <w:p w14:paraId="28CF872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）承包人提交的竣工资料的内容：</w:t>
      </w:r>
      <w:r>
        <w:rPr>
          <w:rFonts w:hint="eastAsia" w:ascii="宋体" w:hAnsi="宋体" w:eastAsia="宋体" w:cs="宋体"/>
          <w:color w:val="auto"/>
          <w:sz w:val="24"/>
          <w:szCs w:val="24"/>
          <w:highlight w:val="none"/>
          <w:u w:val="single"/>
        </w:rPr>
        <w:t xml:space="preserve"> 施工技术管理资料、工程质量控制资料、工程竣工总结及发包人所需的其他竣工资料 </w:t>
      </w:r>
      <w:r>
        <w:rPr>
          <w:rFonts w:hint="eastAsia" w:ascii="宋体" w:hAnsi="宋体" w:eastAsia="宋体" w:cs="宋体"/>
          <w:color w:val="auto"/>
          <w:sz w:val="24"/>
          <w:szCs w:val="24"/>
          <w:highlight w:val="none"/>
        </w:rPr>
        <w:t>。</w:t>
      </w:r>
    </w:p>
    <w:p w14:paraId="28CFC0B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承包人需要提交的竣工资料套数：</w:t>
      </w:r>
      <w:r>
        <w:rPr>
          <w:rFonts w:hint="eastAsia" w:ascii="宋体" w:hAnsi="宋体" w:eastAsia="宋体" w:cs="宋体"/>
          <w:color w:val="auto"/>
          <w:sz w:val="24"/>
          <w:szCs w:val="24"/>
          <w:highlight w:val="none"/>
          <w:u w:val="single"/>
        </w:rPr>
        <w:t xml:space="preserve"> 按招标人要求提供  </w:t>
      </w:r>
      <w:r>
        <w:rPr>
          <w:rFonts w:hint="eastAsia" w:ascii="宋体" w:hAnsi="宋体" w:eastAsia="宋体" w:cs="宋体"/>
          <w:color w:val="auto"/>
          <w:sz w:val="24"/>
          <w:szCs w:val="24"/>
          <w:highlight w:val="none"/>
        </w:rPr>
        <w:t>。</w:t>
      </w:r>
    </w:p>
    <w:p w14:paraId="5080C88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承包人提交的竣工资料的费用承担：</w:t>
      </w:r>
      <w:r>
        <w:rPr>
          <w:rFonts w:hint="eastAsia" w:ascii="宋体" w:hAnsi="宋体" w:eastAsia="宋体" w:cs="宋体"/>
          <w:color w:val="auto"/>
          <w:sz w:val="24"/>
          <w:szCs w:val="24"/>
          <w:highlight w:val="none"/>
          <w:u w:val="single"/>
        </w:rPr>
        <w:t>承包人承担</w:t>
      </w:r>
      <w:r>
        <w:rPr>
          <w:rFonts w:hint="eastAsia" w:ascii="宋体" w:hAnsi="宋体" w:eastAsia="宋体" w:cs="宋体"/>
          <w:color w:val="auto"/>
          <w:sz w:val="24"/>
          <w:szCs w:val="24"/>
          <w:highlight w:val="none"/>
        </w:rPr>
        <w:t>。</w:t>
      </w:r>
    </w:p>
    <w:p w14:paraId="153463C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承包人提交的竣工资料移交时间：</w:t>
      </w:r>
      <w:r>
        <w:rPr>
          <w:rFonts w:hint="eastAsia" w:ascii="宋体" w:hAnsi="宋体" w:eastAsia="宋体" w:cs="宋体"/>
          <w:color w:val="auto"/>
          <w:sz w:val="24"/>
          <w:szCs w:val="24"/>
          <w:highlight w:val="none"/>
          <w:u w:val="single"/>
        </w:rPr>
        <w:t xml:space="preserve">   竣工验收合格后15日内   </w:t>
      </w:r>
      <w:r>
        <w:rPr>
          <w:rFonts w:hint="eastAsia" w:ascii="宋体" w:hAnsi="宋体" w:eastAsia="宋体" w:cs="宋体"/>
          <w:color w:val="auto"/>
          <w:sz w:val="24"/>
          <w:szCs w:val="24"/>
          <w:highlight w:val="none"/>
        </w:rPr>
        <w:t>。</w:t>
      </w:r>
    </w:p>
    <w:p w14:paraId="5EB8658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承包人提交的竣工资料形式要求：</w:t>
      </w:r>
      <w:r>
        <w:rPr>
          <w:rFonts w:hint="eastAsia" w:ascii="宋体" w:hAnsi="宋体" w:eastAsia="宋体" w:cs="宋体"/>
          <w:color w:val="auto"/>
          <w:sz w:val="24"/>
          <w:szCs w:val="24"/>
          <w:highlight w:val="none"/>
          <w:u w:val="single"/>
        </w:rPr>
        <w:t xml:space="preserve">  纸质、电子版两种形式        </w:t>
      </w:r>
      <w:r>
        <w:rPr>
          <w:rFonts w:hint="eastAsia" w:ascii="宋体" w:hAnsi="宋体" w:eastAsia="宋体" w:cs="宋体"/>
          <w:color w:val="auto"/>
          <w:sz w:val="24"/>
          <w:szCs w:val="24"/>
          <w:highlight w:val="none"/>
        </w:rPr>
        <w:t>。</w:t>
      </w:r>
    </w:p>
    <w:p w14:paraId="65B713C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）承包人应履行的其他义务：</w:t>
      </w:r>
      <w:r>
        <w:rPr>
          <w:rFonts w:hint="eastAsia" w:ascii="宋体" w:hAnsi="宋体" w:eastAsia="宋体" w:cs="宋体"/>
          <w:color w:val="auto"/>
          <w:sz w:val="24"/>
          <w:szCs w:val="24"/>
          <w:highlight w:val="none"/>
          <w:u w:val="single"/>
        </w:rPr>
        <w:t>（a）农民工工资管理应按照国家、省、市相关主管部门最新要求执行。</w:t>
      </w:r>
    </w:p>
    <w:p w14:paraId="19F3105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农民工工资保证金缴纳方式：现金或保险或金融机构保函。如使用金融机构保函形式缴纳农民工工资保证金，应采用具有见索即付性质的独立保函。以现金形式提交的，同时退还保证金本金和银行同期存款利息。</w:t>
      </w:r>
    </w:p>
    <w:p w14:paraId="5A14C25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（b）其他：1、开工前做好施工现场道路的硬化处理，确保不出现卷泥上路，施工现场符合标准及有关部门对文明施工的要求。 </w:t>
      </w:r>
    </w:p>
    <w:p w14:paraId="6563FB6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2、承担施工安全保卫工作及非夜间施工照明的责任和要求:由承包人负责并承担相关费用。</w:t>
      </w:r>
    </w:p>
    <w:p w14:paraId="41CC416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3、已完工程成品保护的特殊要求及费用承担:已竣工工程未交付发包人之前所发生的保护工作有承包人负责并承担相关费用。发包人要求承包人采取特殊措施保护的工程部位所发生的相关费用由承包人承担。 </w:t>
      </w:r>
    </w:p>
    <w:p w14:paraId="4EBD20A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4、施工场地清洁卫生的要求:符合阜阳市对施工场地文明施工和清洁卫生的有关规定。 </w:t>
      </w:r>
    </w:p>
    <w:p w14:paraId="73B51BA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5、应提供计划、报表的名称及完成时间:每月 25 日报下月工程进度、计划报表。 </w:t>
      </w:r>
    </w:p>
    <w:p w14:paraId="57C3F02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6、按阜人社最新相关要求，指定劳资专管员，借助信息化平台，做好施工现场劳动用工实名制管理工作。 </w:t>
      </w:r>
    </w:p>
    <w:p w14:paraId="6883525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7、应按阜人社、阜建管最新相关要求，办理施工许可证前，开立农民工工资专户:开工后按月编制和公示农民工工资表，按月足额通过工资专户打卡发放农民工工资。 </w:t>
      </w:r>
    </w:p>
    <w:p w14:paraId="3ACE764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8、承包人在施工过程中必须满足现有环保要求，且满足国家、省市及地方有关主管部门针对环保出台的新的文件要求，承包人必须无条件执行，所有相关费用总和考虑在投标报价中，中标后不予调整。</w:t>
      </w:r>
      <w:r>
        <w:rPr>
          <w:rFonts w:hint="eastAsia" w:ascii="宋体" w:hAnsi="宋体" w:eastAsia="宋体" w:cs="宋体"/>
          <w:color w:val="auto"/>
          <w:sz w:val="24"/>
          <w:szCs w:val="24"/>
          <w:highlight w:val="none"/>
        </w:rPr>
        <w:t>。</w:t>
      </w:r>
    </w:p>
    <w:p w14:paraId="7612AAFE">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 项目经理</w:t>
      </w:r>
    </w:p>
    <w:p w14:paraId="65E2ED9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 项目经理：</w:t>
      </w:r>
    </w:p>
    <w:p w14:paraId="35B2A33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371A661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0AAFE43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02535C1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7C2CB21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建造师执业印章号：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5CEE230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安全生产考核合格证书号：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5FAB602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 </w:t>
      </w:r>
      <w:r>
        <w:rPr>
          <w:rFonts w:hint="eastAsia" w:ascii="宋体" w:hAnsi="宋体" w:eastAsia="宋体" w:cs="宋体"/>
          <w:color w:val="auto"/>
          <w:sz w:val="24"/>
          <w:szCs w:val="24"/>
          <w:highlight w:val="none"/>
        </w:rPr>
        <w:t>；</w:t>
      </w:r>
    </w:p>
    <w:p w14:paraId="6DA0802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9D10D7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3811F78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承包人对项目经理的授权范围如下：</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75365F8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关于项目经理每月在施工现场的时间要求：</w:t>
      </w:r>
      <w:r>
        <w:rPr>
          <w:rFonts w:hint="eastAsia" w:ascii="宋体" w:hAnsi="宋体" w:eastAsia="宋体" w:cs="宋体"/>
          <w:color w:val="auto"/>
          <w:sz w:val="24"/>
          <w:szCs w:val="24"/>
          <w:highlight w:val="none"/>
          <w:u w:val="single"/>
        </w:rPr>
        <w:t xml:space="preserve"> 见《专用合同条款数据表》</w:t>
      </w:r>
      <w:r>
        <w:rPr>
          <w:rFonts w:hint="eastAsia" w:ascii="宋体" w:hAnsi="宋体" w:eastAsia="宋体" w:cs="宋体"/>
          <w:color w:val="auto"/>
          <w:sz w:val="24"/>
          <w:szCs w:val="24"/>
          <w:highlight w:val="none"/>
        </w:rPr>
        <w:t>。</w:t>
      </w:r>
    </w:p>
    <w:p w14:paraId="3897747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承包人未提交劳动合同，以及没有为项目经理缴纳社会保险证明的违约责任：</w:t>
      </w:r>
      <w:r>
        <w:rPr>
          <w:rFonts w:hint="eastAsia" w:ascii="宋体" w:hAnsi="宋体" w:eastAsia="宋体" w:cs="宋体"/>
          <w:color w:val="auto"/>
          <w:sz w:val="24"/>
          <w:szCs w:val="24"/>
          <w:highlight w:val="none"/>
          <w:u w:val="single"/>
        </w:rPr>
        <w:t xml:space="preserve">视为违约,发包人有权解除合同,同时不予退还履约保证金 </w:t>
      </w:r>
      <w:r>
        <w:rPr>
          <w:rFonts w:hint="eastAsia" w:ascii="宋体" w:hAnsi="宋体" w:eastAsia="宋体" w:cs="宋体"/>
          <w:color w:val="auto"/>
          <w:sz w:val="24"/>
          <w:szCs w:val="24"/>
          <w:highlight w:val="none"/>
        </w:rPr>
        <w:t>。</w:t>
      </w:r>
    </w:p>
    <w:p w14:paraId="72725B6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项目经理未经批准，擅自离开施工现场的违约责任：</w:t>
      </w:r>
      <w:r>
        <w:rPr>
          <w:rFonts w:hint="eastAsia" w:ascii="宋体" w:hAnsi="宋体" w:eastAsia="宋体" w:cs="宋体"/>
          <w:color w:val="auto"/>
          <w:sz w:val="24"/>
          <w:szCs w:val="24"/>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r>
        <w:rPr>
          <w:rFonts w:hint="eastAsia" w:ascii="宋体" w:hAnsi="宋体" w:eastAsia="宋体" w:cs="宋体"/>
          <w:color w:val="auto"/>
          <w:sz w:val="24"/>
          <w:szCs w:val="24"/>
          <w:highlight w:val="none"/>
        </w:rPr>
        <w:t>。</w:t>
      </w:r>
    </w:p>
    <w:p w14:paraId="3ABD1FE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 承包人擅自更换项目经理的违约责任：</w:t>
      </w:r>
      <w:r>
        <w:rPr>
          <w:rFonts w:hint="eastAsia" w:ascii="宋体" w:hAnsi="宋体" w:eastAsia="宋体" w:cs="宋体"/>
          <w:color w:val="auto"/>
          <w:sz w:val="24"/>
          <w:szCs w:val="24"/>
          <w:highlight w:val="none"/>
          <w:u w:val="single"/>
        </w:rPr>
        <w:t>承包人不得擅自更换投标时所报项目经理,否则发包人有权解除合同，由此造成的损失由承包人自行承担，承包人还应赔偿由此造成发包人的全部损失</w:t>
      </w:r>
      <w:r>
        <w:rPr>
          <w:rFonts w:hint="eastAsia" w:ascii="宋体" w:hAnsi="宋体" w:eastAsia="宋体" w:cs="宋体"/>
          <w:color w:val="auto"/>
          <w:sz w:val="24"/>
          <w:szCs w:val="24"/>
          <w:highlight w:val="none"/>
        </w:rPr>
        <w:t>。</w:t>
      </w:r>
    </w:p>
    <w:p w14:paraId="706F4CE7">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3.2.4 承包人无正当理由拒绝更换项目经理的违约责任：</w:t>
      </w:r>
      <w:r>
        <w:rPr>
          <w:rFonts w:hint="eastAsia" w:ascii="宋体" w:hAnsi="宋体" w:eastAsia="宋体" w:cs="宋体"/>
          <w:color w:val="auto"/>
          <w:sz w:val="24"/>
          <w:szCs w:val="24"/>
          <w:highlight w:val="none"/>
          <w:u w:val="single"/>
        </w:rPr>
        <w:t>发包人有权书面通知承包人更换发包人认为不称职的项目经理，承包人拒绝更换的须支付发包人5万元违约金，且必须在发包人发出通知后30日内完成变更手续，更换后人员不得低于承包人</w:t>
      </w:r>
      <w:r>
        <w:rPr>
          <w:rFonts w:hint="eastAsia" w:ascii="宋体" w:hAnsi="宋体" w:eastAsia="宋体" w:cs="宋体"/>
          <w:color w:val="auto"/>
          <w:sz w:val="24"/>
          <w:szCs w:val="24"/>
          <w:highlight w:val="none"/>
          <w:u w:val="single"/>
          <w:lang w:val="en-US" w:eastAsia="zh-CN"/>
        </w:rPr>
        <w:t>响应</w:t>
      </w:r>
      <w:r>
        <w:rPr>
          <w:rFonts w:hint="eastAsia" w:ascii="宋体" w:hAnsi="宋体" w:eastAsia="宋体" w:cs="宋体"/>
          <w:color w:val="auto"/>
          <w:sz w:val="24"/>
          <w:szCs w:val="24"/>
          <w:highlight w:val="none"/>
          <w:u w:val="single"/>
        </w:rPr>
        <w:t>时所报人员资历、职称、业绩及职业荣誉等，否则，发包人有权解除合同，同时不予退还履约保证金，清除出场</w:t>
      </w:r>
      <w:r>
        <w:rPr>
          <w:rFonts w:hint="eastAsia" w:ascii="宋体" w:hAnsi="宋体" w:eastAsia="宋体" w:cs="宋体"/>
          <w:color w:val="auto"/>
          <w:sz w:val="24"/>
          <w:szCs w:val="24"/>
          <w:highlight w:val="none"/>
        </w:rPr>
        <w:t>。</w:t>
      </w:r>
    </w:p>
    <w:p w14:paraId="3A505EF0">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 承包人人员</w:t>
      </w:r>
    </w:p>
    <w:p w14:paraId="6DD029F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承包人提交项目管理机构及施工现场管理人员安排报告的期限：</w:t>
      </w:r>
      <w:r>
        <w:rPr>
          <w:rFonts w:hint="eastAsia" w:ascii="宋体" w:hAnsi="宋体" w:eastAsia="宋体" w:cs="宋体"/>
          <w:color w:val="auto"/>
          <w:sz w:val="24"/>
          <w:szCs w:val="24"/>
          <w:highlight w:val="none"/>
          <w:u w:val="single"/>
        </w:rPr>
        <w:t>执行通用合同</w:t>
      </w:r>
      <w:r>
        <w:rPr>
          <w:rFonts w:hint="eastAsia" w:ascii="宋体" w:hAnsi="宋体" w:eastAsia="宋体" w:cs="宋体"/>
          <w:color w:val="auto"/>
          <w:sz w:val="24"/>
          <w:szCs w:val="24"/>
          <w:highlight w:val="none"/>
          <w:u w:val="single"/>
          <w:lang w:val="en-US" w:eastAsia="zh-CN"/>
        </w:rPr>
        <w:t>条款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4DB4BB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 承包人无正当理由拒绝撤换主要施工管理人员的违约责任：</w:t>
      </w:r>
      <w:r>
        <w:rPr>
          <w:rFonts w:hint="eastAsia" w:ascii="宋体" w:hAnsi="宋体" w:eastAsia="宋体" w:cs="宋体"/>
          <w:color w:val="auto"/>
          <w:sz w:val="24"/>
          <w:szCs w:val="24"/>
          <w:highlight w:val="none"/>
          <w:u w:val="single"/>
        </w:rPr>
        <w:t xml:space="preserve">须支付发包人 </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z w:val="24"/>
          <w:szCs w:val="24"/>
          <w:highlight w:val="none"/>
          <w:u w:val="single"/>
        </w:rPr>
        <w:t>000 元/人次的违约金，必须在发包人发出通知后30日内完成变更手续，更换后人员不得低于承包人</w:t>
      </w:r>
      <w:r>
        <w:rPr>
          <w:rFonts w:hint="eastAsia" w:ascii="宋体" w:hAnsi="宋体" w:eastAsia="宋体" w:cs="宋体"/>
          <w:color w:val="auto"/>
          <w:sz w:val="24"/>
          <w:szCs w:val="24"/>
          <w:highlight w:val="none"/>
          <w:u w:val="single"/>
          <w:lang w:val="en-US" w:eastAsia="zh-CN"/>
        </w:rPr>
        <w:t>响应</w:t>
      </w:r>
      <w:r>
        <w:rPr>
          <w:rFonts w:hint="eastAsia" w:ascii="宋体" w:hAnsi="宋体" w:eastAsia="宋体" w:cs="宋体"/>
          <w:color w:val="auto"/>
          <w:sz w:val="24"/>
          <w:szCs w:val="24"/>
          <w:highlight w:val="none"/>
          <w:u w:val="single"/>
        </w:rPr>
        <w:t>时所报人员资历、职称、业绩及职业荣誉等。否则，发包人有权解除合同，清除出场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47DC2CB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3.3.4 承包人主要施工管理人员离开施工现场的批准要求：</w:t>
      </w:r>
      <w:r>
        <w:rPr>
          <w:rFonts w:hint="eastAsia" w:ascii="宋体" w:hAnsi="宋体" w:eastAsia="宋体" w:cs="宋体"/>
          <w:color w:val="auto"/>
          <w:sz w:val="24"/>
          <w:szCs w:val="24"/>
          <w:highlight w:val="none"/>
          <w:u w:val="single"/>
        </w:rPr>
        <w:t xml:space="preserve"> 执行通用合同条款,并不得影响正常施工</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163EF2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3.3.5承包人擅自更换主要施工管理人员的违约责任：</w:t>
      </w:r>
      <w:r>
        <w:rPr>
          <w:rFonts w:hint="eastAsia" w:ascii="宋体" w:hAnsi="宋体" w:eastAsia="宋体" w:cs="宋体"/>
          <w:color w:val="auto"/>
          <w:sz w:val="24"/>
          <w:szCs w:val="24"/>
          <w:highlight w:val="none"/>
          <w:u w:val="single"/>
        </w:rPr>
        <w:t xml:space="preserve"> 承包人不得擅自更换主要管理人员,否则发包人有权解除合同，由此造成的损失由承包人自行承担，承包人还应赔偿由此造成发包人的全部损失。确需更换的须在签订合同后，报经发包人同意后按相关规定办理，并支付</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万元/人的违约金，更换后的人员不得低于承包人</w:t>
      </w:r>
      <w:r>
        <w:rPr>
          <w:rFonts w:hint="eastAsia" w:ascii="宋体" w:hAnsi="宋体" w:eastAsia="宋体" w:cs="宋体"/>
          <w:color w:val="auto"/>
          <w:sz w:val="24"/>
          <w:szCs w:val="24"/>
          <w:highlight w:val="none"/>
          <w:u w:val="single"/>
          <w:lang w:val="en-US" w:eastAsia="zh-CN"/>
        </w:rPr>
        <w:t>响应</w:t>
      </w:r>
      <w:r>
        <w:rPr>
          <w:rFonts w:hint="eastAsia" w:ascii="宋体" w:hAnsi="宋体" w:eastAsia="宋体" w:cs="宋体"/>
          <w:color w:val="auto"/>
          <w:sz w:val="24"/>
          <w:szCs w:val="24"/>
          <w:highlight w:val="none"/>
          <w:u w:val="single"/>
        </w:rPr>
        <w:t>时所报人员资质和技术水平。发包人如认为有必要，可要求对上述人员中的部分人员作出更好的调整</w:t>
      </w:r>
      <w:r>
        <w:rPr>
          <w:rFonts w:hint="eastAsia" w:ascii="宋体" w:hAnsi="宋体" w:eastAsia="宋体" w:cs="宋体"/>
          <w:color w:val="auto"/>
          <w:sz w:val="24"/>
          <w:szCs w:val="24"/>
          <w:highlight w:val="none"/>
        </w:rPr>
        <w:t>。</w:t>
      </w:r>
    </w:p>
    <w:p w14:paraId="4F6CFCD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承包人主要施工管理人员擅自离开施工现场的违约责任：</w:t>
      </w:r>
      <w:r>
        <w:rPr>
          <w:rFonts w:hint="eastAsia" w:ascii="宋体" w:hAnsi="宋体" w:eastAsia="宋体" w:cs="宋体"/>
          <w:color w:val="auto"/>
          <w:sz w:val="24"/>
          <w:szCs w:val="24"/>
          <w:highlight w:val="none"/>
          <w:u w:val="single"/>
        </w:rPr>
        <w:t xml:space="preserve">每发生一次,承包人应向发包人支付违约金 500-2000元 </w:t>
      </w:r>
      <w:r>
        <w:rPr>
          <w:rFonts w:hint="eastAsia" w:ascii="宋体" w:hAnsi="宋体" w:eastAsia="宋体" w:cs="宋体"/>
          <w:color w:val="auto"/>
          <w:sz w:val="24"/>
          <w:szCs w:val="24"/>
          <w:highlight w:val="none"/>
        </w:rPr>
        <w:t>。</w:t>
      </w:r>
    </w:p>
    <w:p w14:paraId="0697CF40">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 xml:space="preserve"> 分包</w:t>
      </w:r>
    </w:p>
    <w:p w14:paraId="7AF2D06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 分包的一般约定</w:t>
      </w:r>
    </w:p>
    <w:p w14:paraId="5B805D1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禁止分包的工程包括：</w:t>
      </w:r>
      <w:r>
        <w:rPr>
          <w:rFonts w:hint="eastAsia" w:ascii="宋体" w:hAnsi="宋体" w:eastAsia="宋体" w:cs="宋体"/>
          <w:color w:val="auto"/>
          <w:sz w:val="24"/>
          <w:szCs w:val="24"/>
          <w:highlight w:val="none"/>
          <w:u w:val="single"/>
        </w:rPr>
        <w:t xml:space="preserve">执行通用合同条款    </w:t>
      </w:r>
      <w:r>
        <w:rPr>
          <w:rFonts w:hint="eastAsia" w:ascii="宋体" w:hAnsi="宋体" w:eastAsia="宋体" w:cs="宋体"/>
          <w:color w:val="auto"/>
          <w:sz w:val="24"/>
          <w:szCs w:val="24"/>
          <w:highlight w:val="none"/>
        </w:rPr>
        <w:t>。</w:t>
      </w:r>
    </w:p>
    <w:p w14:paraId="663488B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主体结构、关键性工作的范围：</w:t>
      </w:r>
      <w:r>
        <w:rPr>
          <w:rFonts w:hint="eastAsia" w:ascii="宋体" w:hAnsi="宋体" w:eastAsia="宋体" w:cs="宋体"/>
          <w:color w:val="auto"/>
          <w:sz w:val="24"/>
          <w:szCs w:val="24"/>
          <w:highlight w:val="none"/>
          <w:u w:val="single"/>
        </w:rPr>
        <w:t xml:space="preserve">执行通用合同条款   </w:t>
      </w:r>
      <w:r>
        <w:rPr>
          <w:rFonts w:hint="eastAsia" w:ascii="宋体" w:hAnsi="宋体" w:eastAsia="宋体" w:cs="宋体"/>
          <w:color w:val="auto"/>
          <w:sz w:val="24"/>
          <w:szCs w:val="24"/>
          <w:highlight w:val="none"/>
        </w:rPr>
        <w:t>。</w:t>
      </w:r>
    </w:p>
    <w:p w14:paraId="307EF58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.2分包的确定</w:t>
      </w:r>
    </w:p>
    <w:p w14:paraId="69AF5C0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rPr>
        <w:t xml:space="preserve">执行通用合同条款       </w:t>
      </w:r>
      <w:r>
        <w:rPr>
          <w:rFonts w:hint="eastAsia" w:ascii="宋体" w:hAnsi="宋体" w:eastAsia="宋体" w:cs="宋体"/>
          <w:color w:val="auto"/>
          <w:sz w:val="24"/>
          <w:szCs w:val="24"/>
          <w:highlight w:val="none"/>
        </w:rPr>
        <w:t>。</w:t>
      </w:r>
    </w:p>
    <w:p w14:paraId="4E41A9D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rPr>
        <w:t xml:space="preserve">  如承包人擅自分包，分包部分工程的工程款发包人不予支付，由此造成的损失由承包人自行承担。 如承包人仍不按照发包人要求整改，发包人有权解除合同并不予退还履约保证金     </w:t>
      </w:r>
      <w:r>
        <w:rPr>
          <w:rFonts w:hint="eastAsia" w:ascii="宋体" w:hAnsi="宋体" w:eastAsia="宋体" w:cs="宋体"/>
          <w:color w:val="auto"/>
          <w:sz w:val="24"/>
          <w:szCs w:val="24"/>
          <w:highlight w:val="none"/>
        </w:rPr>
        <w:t>。</w:t>
      </w:r>
    </w:p>
    <w:p w14:paraId="2460429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 分包合同价款</w:t>
      </w:r>
    </w:p>
    <w:p w14:paraId="67CDA8C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关于分包合同价款支付的约定：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15937525">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工程照管与成品、半成品保护</w:t>
      </w:r>
    </w:p>
    <w:p w14:paraId="2464E0D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承包人负责照管工程及工程相关的材料、工程设备的起始时间：</w:t>
      </w:r>
      <w:r>
        <w:rPr>
          <w:rFonts w:hint="eastAsia" w:ascii="宋体" w:hAnsi="宋体" w:eastAsia="宋体" w:cs="宋体"/>
          <w:color w:val="auto"/>
          <w:sz w:val="24"/>
          <w:szCs w:val="24"/>
          <w:highlight w:val="none"/>
          <w:u w:val="single"/>
        </w:rPr>
        <w:t>自发包人向承包人移交施工现场之日起，承包人应负责照管工程及工程相关的材料、工程设备，直到颁发工程接收证书之日止</w:t>
      </w:r>
      <w:r>
        <w:rPr>
          <w:rFonts w:hint="eastAsia" w:ascii="宋体" w:hAnsi="宋体" w:eastAsia="宋体" w:cs="宋体"/>
          <w:color w:val="auto"/>
          <w:sz w:val="24"/>
          <w:szCs w:val="24"/>
          <w:highlight w:val="none"/>
        </w:rPr>
        <w:t>。</w:t>
      </w:r>
    </w:p>
    <w:p w14:paraId="79A79CB4">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 xml:space="preserve"> 履约担保</w:t>
      </w:r>
    </w:p>
    <w:p w14:paraId="07A21ED3">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承包人是否提供履约保证金：</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bCs/>
          <w:color w:val="auto"/>
          <w:sz w:val="24"/>
          <w:szCs w:val="24"/>
          <w:highlight w:val="none"/>
        </w:rPr>
        <w:t>。</w:t>
      </w:r>
    </w:p>
    <w:p w14:paraId="021735F0">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承包人提供履约保证金的形式：</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bCs/>
          <w:color w:val="auto"/>
          <w:sz w:val="24"/>
          <w:szCs w:val="24"/>
          <w:highlight w:val="none"/>
        </w:rPr>
        <w:t>。</w:t>
      </w:r>
    </w:p>
    <w:p w14:paraId="49EA5D6A">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履约保证金的金额：</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bCs/>
          <w:color w:val="auto"/>
          <w:sz w:val="24"/>
          <w:szCs w:val="24"/>
          <w:highlight w:val="none"/>
        </w:rPr>
        <w:t>。</w:t>
      </w:r>
    </w:p>
    <w:p w14:paraId="318491CD">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履约保证金提交期限的要求：签订合同</w:t>
      </w:r>
      <w:r>
        <w:rPr>
          <w:rFonts w:hint="eastAsia" w:ascii="宋体" w:hAnsi="宋体" w:eastAsia="宋体" w:cs="宋体"/>
          <w:bCs/>
          <w:color w:val="auto"/>
          <w:sz w:val="24"/>
          <w:szCs w:val="24"/>
          <w:highlight w:val="none"/>
          <w:lang w:val="en-US" w:eastAsia="zh-CN"/>
        </w:rPr>
        <w:t>时</w:t>
      </w:r>
      <w:r>
        <w:rPr>
          <w:rFonts w:hint="eastAsia" w:ascii="宋体" w:hAnsi="宋体" w:eastAsia="宋体" w:cs="宋体"/>
          <w:bCs/>
          <w:color w:val="auto"/>
          <w:sz w:val="24"/>
          <w:szCs w:val="24"/>
          <w:highlight w:val="none"/>
        </w:rPr>
        <w:t>。</w:t>
      </w:r>
    </w:p>
    <w:p w14:paraId="26D87A04">
      <w:pPr>
        <w:pageBreakBefore w:val="0"/>
        <w:kinsoku/>
        <w:overflowPunct/>
        <w:topLinePunct w:val="0"/>
        <w:bidi w:val="0"/>
        <w:adjustRightInd/>
        <w:spacing w:beforeAutospacing="0" w:line="360" w:lineRule="auto"/>
        <w:ind w:left="0" w:leftChars="0" w:right="0" w:rightChars="0" w:firstLine="480" w:firstLineChars="200"/>
        <w:textAlignment w:val="auto"/>
        <w:outlineLvl w:val="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履约保证金退还时限：</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bCs/>
          <w:color w:val="auto"/>
          <w:sz w:val="24"/>
          <w:szCs w:val="24"/>
          <w:highlight w:val="none"/>
        </w:rPr>
        <w:t>。</w:t>
      </w:r>
    </w:p>
    <w:p w14:paraId="32CEAD84">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 监理人</w:t>
      </w:r>
    </w:p>
    <w:p w14:paraId="0F535CF8">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4.1监理人的一般规定</w:t>
      </w:r>
    </w:p>
    <w:p w14:paraId="3AEF594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关于监理人的监理内容：</w:t>
      </w:r>
      <w:r>
        <w:rPr>
          <w:rFonts w:hint="eastAsia" w:ascii="宋体" w:hAnsi="宋体" w:eastAsia="宋体" w:cs="宋体"/>
          <w:color w:val="auto"/>
          <w:sz w:val="24"/>
          <w:szCs w:val="24"/>
          <w:highlight w:val="none"/>
          <w:u w:val="single"/>
        </w:rPr>
        <w:t xml:space="preserve">  执行监理合同      </w:t>
      </w:r>
      <w:r>
        <w:rPr>
          <w:rFonts w:hint="eastAsia" w:ascii="宋体" w:hAnsi="宋体" w:eastAsia="宋体" w:cs="宋体"/>
          <w:color w:val="auto"/>
          <w:sz w:val="24"/>
          <w:szCs w:val="24"/>
          <w:highlight w:val="none"/>
        </w:rPr>
        <w:t>。</w:t>
      </w:r>
    </w:p>
    <w:p w14:paraId="7088DBC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关于监理人的监理权限：</w:t>
      </w:r>
      <w:r>
        <w:rPr>
          <w:rFonts w:hint="eastAsia" w:ascii="宋体" w:hAnsi="宋体" w:eastAsia="宋体" w:cs="宋体"/>
          <w:color w:val="auto"/>
          <w:sz w:val="24"/>
          <w:szCs w:val="24"/>
          <w:highlight w:val="none"/>
          <w:u w:val="single"/>
        </w:rPr>
        <w:t xml:space="preserve"> 监理单位除按规定和本合同内容以及投标文件确认的材料产品项目,进行监理工程质量、施工进度和工程投资的控制管理外,还对承包人通过本施工合同及投标文件确认的技术、管理、主要人员以及投入的主要设备情况和材料的数量与质量进行监理。承包人无论何种原因以书面形式提出调整主要工程技术人员、调换主要材料、品种、规格、质量、数量、重量或技术参数等,均须取得监理单位和发包人代表的书面许可。详细内容按监理合同及监 理规范的有关规定执行。发包人在工程开工前将监理工程师的职责和权限以书面的形式通知承包人。但监理工程师无权解除本合同规定的承包人的任何义务   </w:t>
      </w:r>
      <w:r>
        <w:rPr>
          <w:rFonts w:hint="eastAsia" w:ascii="宋体" w:hAnsi="宋体" w:eastAsia="宋体" w:cs="宋体"/>
          <w:color w:val="auto"/>
          <w:sz w:val="24"/>
          <w:szCs w:val="24"/>
          <w:highlight w:val="none"/>
        </w:rPr>
        <w:t xml:space="preserve">。 </w:t>
      </w:r>
    </w:p>
    <w:p w14:paraId="2ED76BD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关于监理人在施工现场的办公场所、生活场所的提供和费用承担的约定：</w:t>
      </w:r>
      <w:r>
        <w:rPr>
          <w:rFonts w:hint="eastAsia" w:ascii="宋体" w:hAnsi="宋体" w:eastAsia="宋体" w:cs="宋体"/>
          <w:color w:val="auto"/>
          <w:sz w:val="24"/>
          <w:szCs w:val="24"/>
          <w:highlight w:val="none"/>
          <w:u w:val="single"/>
        </w:rPr>
        <w:t xml:space="preserve"> 执行通用合同条款 </w:t>
      </w:r>
      <w:r>
        <w:rPr>
          <w:rFonts w:hint="eastAsia" w:ascii="宋体" w:hAnsi="宋体" w:eastAsia="宋体" w:cs="宋体"/>
          <w:color w:val="auto"/>
          <w:sz w:val="24"/>
          <w:szCs w:val="24"/>
          <w:highlight w:val="none"/>
        </w:rPr>
        <w:t>。</w:t>
      </w:r>
    </w:p>
    <w:p w14:paraId="3B33EC61">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4.2 监理人员</w:t>
      </w:r>
    </w:p>
    <w:p w14:paraId="60975CA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w:t>
      </w:r>
    </w:p>
    <w:p w14:paraId="5C82CD9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0E91A1F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7232EC3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监理工程师执业资格证书号：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6CFB2F6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64E2F1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1236D1B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4773D3D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关于监理人的其他约定：</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D9C9F1F">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商定或确定</w:t>
      </w:r>
    </w:p>
    <w:p w14:paraId="5279480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在发包人和承包人不能通过协商达成一致意见时，发包人授权监理人对以下事项进行确定：</w:t>
      </w:r>
    </w:p>
    <w:p w14:paraId="121DF97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633E05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58BA1DA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73FE8587">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 工程质量</w:t>
      </w:r>
    </w:p>
    <w:p w14:paraId="0DCE342F">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5.1 质量要求</w:t>
      </w:r>
    </w:p>
    <w:p w14:paraId="3C2FF86C">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5.1.1 特殊质量标准和要求：</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387C853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关于工程奖项的约定：</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708CEDEA">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关于建造要求：</w:t>
      </w:r>
    </w:p>
    <w:p w14:paraId="3F75D3E4">
      <w:pPr>
        <w:pStyle w:val="4"/>
        <w:pageBreakBefore w:val="0"/>
        <w:kinsoku/>
        <w:overflowPunct/>
        <w:topLinePunct w:val="0"/>
        <w:bidi w:val="0"/>
        <w:adjustRightInd/>
        <w:snapToGrid w:val="0"/>
        <w:spacing w:beforeAutospacing="0" w:line="360" w:lineRule="auto"/>
        <w:ind w:left="0" w:leftChars="0" w:right="0" w:rightChars="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（1）绿色建筑等级要求：</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3792977B">
      <w:pPr>
        <w:pStyle w:val="4"/>
        <w:pageBreakBefore w:val="0"/>
        <w:kinsoku/>
        <w:overflowPunct/>
        <w:topLinePunct w:val="0"/>
        <w:bidi w:val="0"/>
        <w:adjustRightInd/>
        <w:snapToGrid w:val="0"/>
        <w:spacing w:beforeAutospacing="0" w:line="360" w:lineRule="auto"/>
        <w:ind w:left="0" w:leftChars="0" w:right="0" w:rightChars="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（2）智慧工地管理要求：</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1A9E533F">
      <w:pPr>
        <w:pStyle w:val="4"/>
        <w:pageBreakBefore w:val="0"/>
        <w:kinsoku/>
        <w:overflowPunct/>
        <w:topLinePunct w:val="0"/>
        <w:bidi w:val="0"/>
        <w:adjustRightInd/>
        <w:snapToGrid w:val="0"/>
        <w:spacing w:beforeAutospacing="0" w:line="360" w:lineRule="auto"/>
        <w:ind w:left="0" w:leftChars="0" w:right="0" w:rightChars="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（3）建筑垃圾减量化目标：</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43ED7C35">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（4）装配式建筑装配率要求：</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75C3E3C6">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249D51CF">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 隐蔽工程检查</w:t>
      </w:r>
    </w:p>
    <w:p w14:paraId="25F6812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rPr>
        <w:t>承包人提前通知监理人隐蔽工程检查的期限的约定：</w:t>
      </w:r>
      <w:r>
        <w:rPr>
          <w:rFonts w:hint="eastAsia" w:ascii="宋体" w:hAnsi="宋体" w:eastAsia="宋体" w:cs="宋体"/>
          <w:color w:val="auto"/>
          <w:sz w:val="24"/>
          <w:szCs w:val="24"/>
          <w:highlight w:val="none"/>
          <w:u w:val="single"/>
        </w:rPr>
        <w:t xml:space="preserve">  执行通用合同条款  </w:t>
      </w:r>
      <w:r>
        <w:rPr>
          <w:rFonts w:hint="eastAsia" w:ascii="宋体" w:hAnsi="宋体" w:eastAsia="宋体" w:cs="宋体"/>
          <w:color w:val="auto"/>
          <w:sz w:val="24"/>
          <w:szCs w:val="24"/>
          <w:highlight w:val="none"/>
        </w:rPr>
        <w:t>。</w:t>
      </w:r>
    </w:p>
    <w:p w14:paraId="02765B6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监理人不能按时进行检查时，应提前</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rPr>
        <w:t>小时提交书面延期要求。</w:t>
      </w:r>
    </w:p>
    <w:p w14:paraId="01F1493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lang w:val="en-US" w:eastAsia="zh-CN"/>
        </w:rPr>
        <w:t>48</w:t>
      </w:r>
      <w:r>
        <w:rPr>
          <w:rFonts w:hint="eastAsia" w:ascii="宋体" w:hAnsi="宋体" w:eastAsia="宋体" w:cs="宋体"/>
          <w:color w:val="auto"/>
          <w:sz w:val="24"/>
          <w:szCs w:val="24"/>
          <w:highlight w:val="none"/>
        </w:rPr>
        <w:t>小时。</w:t>
      </w:r>
    </w:p>
    <w:p w14:paraId="5A65DB1B">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质量事故的处理</w:t>
      </w:r>
    </w:p>
    <w:p w14:paraId="5F5373F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 合同履行过程中，发生工程质量事故的调查处理按照国家现行规定处理。</w:t>
      </w:r>
    </w:p>
    <w:p w14:paraId="4F0F8A3C">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 发包人在对工程质量、安全和环境保护、水土保持等建设全过程管理中发现有技术、</w:t>
      </w:r>
      <w:r>
        <w:rPr>
          <w:rFonts w:hint="eastAsia" w:ascii="宋体" w:hAnsi="宋体" w:eastAsia="宋体" w:cs="宋体"/>
          <w:color w:val="auto"/>
          <w:sz w:val="24"/>
          <w:szCs w:val="24"/>
          <w:highlight w:val="none"/>
          <w:lang w:val="en-US" w:eastAsia="zh-CN"/>
        </w:rPr>
        <w:t>工艺、</w:t>
      </w:r>
      <w:r>
        <w:rPr>
          <w:rFonts w:hint="eastAsia" w:ascii="宋体" w:hAnsi="宋体" w:eastAsia="宋体" w:cs="宋体"/>
          <w:color w:val="auto"/>
          <w:sz w:val="24"/>
          <w:szCs w:val="24"/>
          <w:highlight w:val="none"/>
        </w:rPr>
        <w:t>质量和其他问题的，可通过监理人责令承包人返工或整改；对存在的隐患，有权责令承包人予以解决，承包人按照合同中其他条款约定承担违约责任。</w:t>
      </w:r>
    </w:p>
    <w:p w14:paraId="08B5337C">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 安全文明施工与环境保护</w:t>
      </w:r>
    </w:p>
    <w:p w14:paraId="1A7663BD">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6.1安全文明施工</w:t>
      </w:r>
    </w:p>
    <w:p w14:paraId="3AC14C0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6.1.1 项目安全生产的达标目标及相应事项的约定：</w:t>
      </w:r>
      <w:r>
        <w:rPr>
          <w:rFonts w:hint="eastAsia" w:ascii="宋体" w:hAnsi="宋体" w:eastAsia="宋体" w:cs="宋体"/>
          <w:color w:val="auto"/>
          <w:sz w:val="24"/>
          <w:szCs w:val="24"/>
          <w:highlight w:val="none"/>
          <w:u w:val="single"/>
        </w:rPr>
        <w:t>执行通用合同条款</w:t>
      </w:r>
      <w:r>
        <w:rPr>
          <w:rFonts w:hint="eastAsia" w:ascii="宋体" w:hAnsi="宋体" w:eastAsia="宋体" w:cs="宋体"/>
          <w:color w:val="auto"/>
          <w:sz w:val="24"/>
          <w:szCs w:val="24"/>
          <w:highlight w:val="none"/>
        </w:rPr>
        <w:t>。</w:t>
      </w:r>
    </w:p>
    <w:p w14:paraId="5D73949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6.1.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关于治安保卫的特别约定：</w:t>
      </w:r>
      <w:r>
        <w:rPr>
          <w:rFonts w:hint="eastAsia" w:ascii="宋体" w:hAnsi="宋体" w:eastAsia="宋体" w:cs="宋体"/>
          <w:color w:val="auto"/>
          <w:sz w:val="24"/>
          <w:szCs w:val="24"/>
          <w:highlight w:val="none"/>
          <w:u w:val="single"/>
        </w:rPr>
        <w:t>执行通用合同条款</w:t>
      </w:r>
      <w:r>
        <w:rPr>
          <w:rFonts w:hint="eastAsia" w:ascii="宋体" w:hAnsi="宋体" w:eastAsia="宋体" w:cs="宋体"/>
          <w:color w:val="auto"/>
          <w:sz w:val="24"/>
          <w:szCs w:val="24"/>
          <w:highlight w:val="none"/>
        </w:rPr>
        <w:t>。</w:t>
      </w:r>
    </w:p>
    <w:p w14:paraId="3894480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关于编制施工场地治安管理计划的约定：</w:t>
      </w:r>
      <w:r>
        <w:rPr>
          <w:rFonts w:hint="eastAsia" w:ascii="宋体" w:hAnsi="宋体" w:eastAsia="宋体" w:cs="宋体"/>
          <w:color w:val="auto"/>
          <w:sz w:val="24"/>
          <w:szCs w:val="24"/>
          <w:highlight w:val="none"/>
          <w:u w:val="single"/>
        </w:rPr>
        <w:t>由承包人负责，发包人配合承包人协调</w:t>
      </w:r>
      <w:r>
        <w:rPr>
          <w:rFonts w:hint="eastAsia" w:ascii="宋体" w:hAnsi="宋体" w:eastAsia="宋体" w:cs="宋体"/>
          <w:color w:val="auto"/>
          <w:sz w:val="24"/>
          <w:szCs w:val="24"/>
          <w:highlight w:val="none"/>
        </w:rPr>
        <w:t>。</w:t>
      </w:r>
    </w:p>
    <w:p w14:paraId="71DA7D3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文明施工</w:t>
      </w:r>
    </w:p>
    <w:p w14:paraId="2B4C09E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合同当事人对文明施工的要求：</w:t>
      </w:r>
      <w:r>
        <w:rPr>
          <w:rFonts w:hint="eastAsia" w:ascii="宋体" w:hAnsi="宋体" w:eastAsia="宋体" w:cs="宋体"/>
          <w:color w:val="auto"/>
          <w:sz w:val="24"/>
          <w:szCs w:val="24"/>
          <w:highlight w:val="none"/>
          <w:u w:val="single"/>
        </w:rPr>
        <w:t xml:space="preserve"> 符合阜阳市有关部门对文明施工的要求</w:t>
      </w:r>
      <w:r>
        <w:rPr>
          <w:rFonts w:hint="eastAsia" w:ascii="宋体" w:hAnsi="宋体" w:eastAsia="宋体" w:cs="宋体"/>
          <w:color w:val="auto"/>
          <w:sz w:val="24"/>
          <w:szCs w:val="24"/>
          <w:highlight w:val="none"/>
          <w:u w:val="single"/>
          <w:lang w:eastAsia="zh-CN"/>
        </w:rPr>
        <w:t>。</w:t>
      </w:r>
    </w:p>
    <w:p w14:paraId="278ACEA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承包人在工程施工期间， 应当保持施工现场平整， 物料堆放整齐， 做好防尘、降噪等文明施工措施。工程所在地有关政府行政管理部门有特殊要求的，按照其要求执行。如在承包人施工期间，发包人接到投诉后，承包人应立即停止施工，并提出有效整改措施后方可施工，由此产生的责任由承包人自行承担。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如未达到上述规定要求，发包人将按照有关规定进行处罚。建筑垃圾处理和扬尘污染防治等责任由承包人承担，其相应费用已包含在投标总报价中，发包人不再另行支付。承包人围挡、围墙等安全文明施工措施项目必须符合相关文件及发包人要求， 否则扣除相关安全文明施工费用并不予退还履约保证金，相关措施费用由承包人已综合考虑到报价中，成交后不再调整。施工过程中出现违反安全文明施工的情况，被阜阳市文明办、城管局等文明相关单位发现违反安全文明施工要求的，发生第一次，承包人应向发包人支付违约金 0.5 万元，发生第二次，承包人应向发包人支付违约金 1 万元，发生第三次及以上承包人应向发包人按照每次2万元支付违约金  </w:t>
      </w:r>
      <w:r>
        <w:rPr>
          <w:rFonts w:hint="eastAsia" w:ascii="宋体" w:hAnsi="宋体" w:eastAsia="宋体" w:cs="宋体"/>
          <w:color w:val="auto"/>
          <w:sz w:val="24"/>
          <w:szCs w:val="24"/>
          <w:highlight w:val="none"/>
        </w:rPr>
        <w:t>。</w:t>
      </w:r>
    </w:p>
    <w:p w14:paraId="1B38ACA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关于安全文明施工费支付比例和支付期限的约定：</w:t>
      </w:r>
      <w:r>
        <w:rPr>
          <w:rFonts w:hint="eastAsia" w:ascii="宋体" w:hAnsi="宋体" w:eastAsia="宋体" w:cs="宋体"/>
          <w:color w:val="auto"/>
          <w:sz w:val="24"/>
          <w:szCs w:val="24"/>
          <w:highlight w:val="none"/>
          <w:u w:val="single"/>
        </w:rPr>
        <w:t>该费用已包含在承包人的投标报价中，并确保有足够的费用承担安全文明施工要求</w:t>
      </w:r>
      <w:r>
        <w:rPr>
          <w:rFonts w:hint="eastAsia" w:ascii="宋体" w:hAnsi="宋体" w:eastAsia="宋体" w:cs="宋体"/>
          <w:color w:val="auto"/>
          <w:sz w:val="24"/>
          <w:szCs w:val="24"/>
          <w:highlight w:val="none"/>
        </w:rPr>
        <w:t>。</w:t>
      </w:r>
    </w:p>
    <w:p w14:paraId="2A0C042F">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 工期和进度</w:t>
      </w:r>
    </w:p>
    <w:p w14:paraId="19D2CC29">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7.1 施工组织设计</w:t>
      </w:r>
    </w:p>
    <w:p w14:paraId="46B6E47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7.1.1 合同当事人约定的施工组织设计应包括的其他内容：</w:t>
      </w:r>
      <w:r>
        <w:rPr>
          <w:rFonts w:hint="eastAsia" w:ascii="宋体" w:hAnsi="宋体" w:eastAsia="宋体" w:cs="宋体"/>
          <w:color w:val="auto"/>
          <w:sz w:val="24"/>
          <w:szCs w:val="24"/>
          <w:highlight w:val="none"/>
          <w:u w:val="single"/>
        </w:rPr>
        <w:t>总进度计划须含网络图、横道图</w:t>
      </w:r>
      <w:r>
        <w:rPr>
          <w:rFonts w:hint="eastAsia" w:ascii="宋体" w:hAnsi="宋体" w:eastAsia="宋体" w:cs="宋体"/>
          <w:color w:val="auto"/>
          <w:sz w:val="24"/>
          <w:szCs w:val="24"/>
          <w:highlight w:val="none"/>
          <w:u w:val="single"/>
          <w:lang w:val="en-US"/>
        </w:rPr>
        <w:t>等</w:t>
      </w:r>
      <w:r>
        <w:rPr>
          <w:rFonts w:hint="eastAsia" w:ascii="宋体" w:hAnsi="宋体" w:eastAsia="宋体" w:cs="宋体"/>
          <w:color w:val="auto"/>
          <w:sz w:val="24"/>
          <w:szCs w:val="24"/>
          <w:highlight w:val="none"/>
        </w:rPr>
        <w:t>。</w:t>
      </w:r>
    </w:p>
    <w:p w14:paraId="51732BD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7.1.2 施工组织设计的提交和修改</w:t>
      </w:r>
    </w:p>
    <w:p w14:paraId="5027DDA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承包人提交详细施工组织设计的期限的约定：</w:t>
      </w:r>
      <w:r>
        <w:rPr>
          <w:rFonts w:hint="eastAsia" w:ascii="宋体" w:hAnsi="宋体" w:eastAsia="宋体" w:cs="宋体"/>
          <w:color w:val="auto"/>
          <w:sz w:val="24"/>
          <w:szCs w:val="24"/>
          <w:highlight w:val="none"/>
          <w:u w:val="single"/>
        </w:rPr>
        <w:t>开工前七日内</w:t>
      </w:r>
      <w:r>
        <w:rPr>
          <w:rFonts w:hint="eastAsia" w:ascii="宋体" w:hAnsi="宋体" w:eastAsia="宋体" w:cs="宋体"/>
          <w:color w:val="auto"/>
          <w:sz w:val="24"/>
          <w:szCs w:val="24"/>
          <w:highlight w:val="none"/>
        </w:rPr>
        <w:t>。</w:t>
      </w:r>
    </w:p>
    <w:p w14:paraId="281BEDB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发包人和监理人在收到详细的施工组织设计后确认或提出修改意见的期限：</w:t>
      </w:r>
      <w:r>
        <w:rPr>
          <w:rFonts w:hint="eastAsia" w:ascii="宋体" w:hAnsi="宋体" w:eastAsia="宋体" w:cs="宋体"/>
          <w:color w:val="auto"/>
          <w:sz w:val="24"/>
          <w:szCs w:val="24"/>
          <w:highlight w:val="none"/>
          <w:u w:val="single"/>
        </w:rPr>
        <w:t xml:space="preserve"> 执行通用合同条款</w:t>
      </w:r>
      <w:r>
        <w:rPr>
          <w:rFonts w:hint="eastAsia" w:ascii="宋体" w:hAnsi="宋体" w:eastAsia="宋体" w:cs="宋体"/>
          <w:color w:val="auto"/>
          <w:sz w:val="24"/>
          <w:szCs w:val="24"/>
          <w:highlight w:val="none"/>
        </w:rPr>
        <w:t>。</w:t>
      </w:r>
    </w:p>
    <w:p w14:paraId="21B62203">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7.2 施工进度计划</w:t>
      </w:r>
    </w:p>
    <w:p w14:paraId="107D348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7.2.2 施工进度计划的修订</w:t>
      </w:r>
    </w:p>
    <w:p w14:paraId="2A120F6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发包人和监理人在收到修订的施工进度计划后确认或提出修改意见的期限：</w:t>
      </w:r>
      <w:r>
        <w:rPr>
          <w:rFonts w:hint="eastAsia" w:ascii="宋体" w:hAnsi="宋体" w:eastAsia="宋体" w:cs="宋体"/>
          <w:color w:val="auto"/>
          <w:sz w:val="24"/>
          <w:szCs w:val="24"/>
          <w:highlight w:val="none"/>
          <w:u w:val="single"/>
        </w:rPr>
        <w:t xml:space="preserve"> 接件后七日内 </w:t>
      </w:r>
      <w:r>
        <w:rPr>
          <w:rFonts w:hint="eastAsia" w:ascii="宋体" w:hAnsi="宋体" w:eastAsia="宋体" w:cs="宋体"/>
          <w:color w:val="auto"/>
          <w:sz w:val="24"/>
          <w:szCs w:val="24"/>
          <w:highlight w:val="none"/>
        </w:rPr>
        <w:t>。</w:t>
      </w:r>
    </w:p>
    <w:p w14:paraId="0578369F">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7.3 开工</w:t>
      </w:r>
    </w:p>
    <w:p w14:paraId="2F07025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7.3.1 开工准备</w:t>
      </w:r>
    </w:p>
    <w:p w14:paraId="1168EEF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关于承包人提交工程开工报审表的期限：</w:t>
      </w:r>
      <w:r>
        <w:rPr>
          <w:rFonts w:hint="eastAsia" w:ascii="宋体" w:hAnsi="宋体" w:eastAsia="宋体" w:cs="宋体"/>
          <w:color w:val="auto"/>
          <w:sz w:val="24"/>
          <w:szCs w:val="24"/>
          <w:highlight w:val="none"/>
          <w:u w:val="single"/>
        </w:rPr>
        <w:t xml:space="preserve">  开工前七日内  </w:t>
      </w:r>
      <w:r>
        <w:rPr>
          <w:rFonts w:hint="eastAsia" w:ascii="宋体" w:hAnsi="宋体" w:eastAsia="宋体" w:cs="宋体"/>
          <w:color w:val="auto"/>
          <w:sz w:val="24"/>
          <w:szCs w:val="24"/>
          <w:highlight w:val="none"/>
        </w:rPr>
        <w:t>。</w:t>
      </w:r>
    </w:p>
    <w:p w14:paraId="6025307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关于发包人应完成的其他开工准备工作及期限：</w:t>
      </w:r>
      <w:r>
        <w:rPr>
          <w:rFonts w:hint="eastAsia" w:ascii="宋体" w:hAnsi="宋体" w:eastAsia="宋体" w:cs="宋体"/>
          <w:color w:val="auto"/>
          <w:sz w:val="24"/>
          <w:szCs w:val="24"/>
          <w:highlight w:val="none"/>
          <w:u w:val="single"/>
        </w:rPr>
        <w:t xml:space="preserve"> 详见合同约定 </w:t>
      </w:r>
      <w:r>
        <w:rPr>
          <w:rFonts w:hint="eastAsia" w:ascii="宋体" w:hAnsi="宋体" w:eastAsia="宋体" w:cs="宋体"/>
          <w:color w:val="auto"/>
          <w:sz w:val="24"/>
          <w:szCs w:val="24"/>
          <w:highlight w:val="none"/>
        </w:rPr>
        <w:t>。</w:t>
      </w:r>
    </w:p>
    <w:p w14:paraId="2369157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关于承包人应完成的其他开工准备工作及期限：</w:t>
      </w:r>
      <w:r>
        <w:rPr>
          <w:rFonts w:hint="eastAsia" w:ascii="宋体" w:hAnsi="宋体" w:eastAsia="宋体" w:cs="宋体"/>
          <w:color w:val="auto"/>
          <w:sz w:val="24"/>
          <w:szCs w:val="24"/>
          <w:highlight w:val="none"/>
          <w:u w:val="single"/>
        </w:rPr>
        <w:t xml:space="preserve">开工前七日完成满足施工要求的临时设施 </w:t>
      </w:r>
      <w:r>
        <w:rPr>
          <w:rFonts w:hint="eastAsia" w:ascii="宋体" w:hAnsi="宋体" w:eastAsia="宋体" w:cs="宋体"/>
          <w:color w:val="auto"/>
          <w:sz w:val="24"/>
          <w:szCs w:val="24"/>
          <w:highlight w:val="none"/>
        </w:rPr>
        <w:t>。</w:t>
      </w:r>
    </w:p>
    <w:p w14:paraId="7EBAC9D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7.3.2开工通知</w:t>
      </w:r>
    </w:p>
    <w:p w14:paraId="2CEDA0D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因发包人原因造成监理人未能在计划开工日期之日起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天内发出开工通知的，承包人有权提出价格调整要求，或者解除合同。</w:t>
      </w:r>
    </w:p>
    <w:p w14:paraId="415F56F8">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7.4 测量放线</w:t>
      </w:r>
    </w:p>
    <w:p w14:paraId="5C2D344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7.4.1发包人通过监理人向承包人提供测量基准点、基准线和水准点及其书面资料的期限：</w:t>
      </w:r>
      <w:r>
        <w:rPr>
          <w:rFonts w:hint="eastAsia" w:ascii="宋体" w:hAnsi="宋体" w:eastAsia="宋体" w:cs="宋体"/>
          <w:color w:val="auto"/>
          <w:sz w:val="24"/>
          <w:szCs w:val="24"/>
          <w:highlight w:val="none"/>
          <w:u w:val="single"/>
        </w:rPr>
        <w:t xml:space="preserve"> 执行通用合同条款  </w:t>
      </w:r>
      <w:r>
        <w:rPr>
          <w:rFonts w:hint="eastAsia" w:ascii="宋体" w:hAnsi="宋体" w:eastAsia="宋体" w:cs="宋体"/>
          <w:color w:val="auto"/>
          <w:sz w:val="24"/>
          <w:szCs w:val="24"/>
          <w:highlight w:val="none"/>
        </w:rPr>
        <w:t>。</w:t>
      </w:r>
    </w:p>
    <w:p w14:paraId="20B1C0A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7.5 工期延误</w:t>
      </w:r>
    </w:p>
    <w:p w14:paraId="6378966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7.5.1 因发包人原因导致工期延误</w:t>
      </w:r>
    </w:p>
    <w:p w14:paraId="27267F5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（7）因发包人原因导致工期延误的其他情形：</w:t>
      </w:r>
      <w:r>
        <w:rPr>
          <w:rFonts w:hint="eastAsia" w:ascii="宋体" w:hAnsi="宋体" w:eastAsia="宋体" w:cs="宋体"/>
          <w:color w:val="auto"/>
          <w:sz w:val="24"/>
          <w:szCs w:val="24"/>
          <w:highlight w:val="none"/>
          <w:u w:val="single"/>
        </w:rPr>
        <w:t xml:space="preserve"> 因发包人原因导致工期延误，发包人可同意工期相应顺延，发包人不承担任何费用和损失    </w:t>
      </w:r>
      <w:r>
        <w:rPr>
          <w:rFonts w:hint="eastAsia" w:ascii="宋体" w:hAnsi="宋体" w:eastAsia="宋体" w:cs="宋体"/>
          <w:color w:val="auto"/>
          <w:sz w:val="24"/>
          <w:szCs w:val="24"/>
          <w:highlight w:val="none"/>
        </w:rPr>
        <w:t>。</w:t>
      </w:r>
    </w:p>
    <w:p w14:paraId="6310334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7.5.2 因承包人原因导致工期延误</w:t>
      </w:r>
    </w:p>
    <w:p w14:paraId="3CDE7B0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因承包人原因造成工期延误，逾期竣工违约金的计算方法为：</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56D0ABD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因承包人原因造成工期延误，逾期竣工违约金的上限：</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0DCC92B3">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7.6 不利物质条件</w:t>
      </w:r>
    </w:p>
    <w:p w14:paraId="705FEDD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不利物质条件的其他情形和有关约定：</w:t>
      </w:r>
      <w:r>
        <w:rPr>
          <w:rFonts w:hint="eastAsia" w:ascii="宋体" w:hAnsi="宋体" w:eastAsia="宋体" w:cs="宋体"/>
          <w:color w:val="auto"/>
          <w:sz w:val="24"/>
          <w:szCs w:val="24"/>
          <w:highlight w:val="none"/>
          <w:u w:val="single"/>
        </w:rPr>
        <w:t xml:space="preserve"> 承包人应在投标前自行到项目现场踏勘，充分了解项目的位置、周边道路、地上树木附着物及设施、地下管线、施工场地实际标高及其他可能影响施工的情况，任何因忽视或误解工地情况而导致的索赔或工期延长申请均不予批准，承包人应根据现场情况和设计文件将不利因素可能造成的损失综合考虑在投标报价中  </w:t>
      </w:r>
      <w:r>
        <w:rPr>
          <w:rFonts w:hint="eastAsia" w:ascii="宋体" w:hAnsi="宋体" w:eastAsia="宋体" w:cs="宋体"/>
          <w:color w:val="auto"/>
          <w:sz w:val="24"/>
          <w:szCs w:val="24"/>
          <w:highlight w:val="none"/>
        </w:rPr>
        <w:t>。</w:t>
      </w:r>
    </w:p>
    <w:p w14:paraId="5B6D583B">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7.7异常恶劣的气候条件</w:t>
      </w:r>
    </w:p>
    <w:p w14:paraId="1CC0AA8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发包人和承包人同意以下情形视为异常恶劣的气候条件：</w:t>
      </w:r>
    </w:p>
    <w:p w14:paraId="007AF7CB">
      <w:pPr>
        <w:tabs>
          <w:tab w:val="left" w:pos="532"/>
        </w:tabs>
        <w:spacing w:before="1" w:line="220" w:lineRule="auto"/>
        <w:ind w:left="412"/>
        <w:rPr>
          <w:rFonts w:hint="eastAsia" w:ascii="宋体" w:hAnsi="宋体" w:eastAsia="宋体" w:cs="宋体"/>
          <w:kern w:val="2"/>
          <w:sz w:val="24"/>
          <w:szCs w:val="24"/>
          <w:highlight w:val="none"/>
        </w:rPr>
      </w:pPr>
      <w:r>
        <w:rPr>
          <w:rFonts w:hint="eastAsia" w:ascii="宋体" w:hAnsi="宋体" w:eastAsia="宋体" w:cs="宋体"/>
          <w:spacing w:val="-7"/>
          <w:kern w:val="2"/>
          <w:sz w:val="24"/>
          <w:szCs w:val="24"/>
          <w:highlight w:val="none"/>
          <w:u w:val="single"/>
        </w:rPr>
        <w:t xml:space="preserve">（1）日降雨量大于50mm的雨天超过1天 </w:t>
      </w:r>
      <w:r>
        <w:rPr>
          <w:rFonts w:hint="eastAsia" w:ascii="宋体" w:hAnsi="宋体" w:eastAsia="宋体" w:cs="宋体"/>
          <w:spacing w:val="-7"/>
          <w:kern w:val="2"/>
          <w:sz w:val="24"/>
          <w:szCs w:val="24"/>
          <w:highlight w:val="none"/>
        </w:rPr>
        <w:t>；</w:t>
      </w:r>
    </w:p>
    <w:p w14:paraId="6C687672">
      <w:pPr>
        <w:tabs>
          <w:tab w:val="left" w:pos="532"/>
        </w:tabs>
        <w:spacing w:before="156" w:line="361" w:lineRule="auto"/>
        <w:ind w:left="412"/>
        <w:rPr>
          <w:rFonts w:hint="eastAsia" w:ascii="宋体" w:hAnsi="宋体" w:eastAsia="宋体" w:cs="宋体"/>
          <w:kern w:val="2"/>
          <w:sz w:val="24"/>
          <w:szCs w:val="24"/>
          <w:highlight w:val="none"/>
        </w:rPr>
      </w:pPr>
      <w:r>
        <w:rPr>
          <w:rFonts w:hint="eastAsia" w:ascii="宋体" w:hAnsi="宋体" w:eastAsia="宋体" w:cs="宋体"/>
          <w:spacing w:val="-7"/>
          <w:kern w:val="2"/>
          <w:sz w:val="24"/>
          <w:szCs w:val="24"/>
          <w:highlight w:val="none"/>
          <w:u w:val="single"/>
        </w:rPr>
        <w:t>（2）日气温高于38℃的高温天大于3天</w:t>
      </w:r>
      <w:r>
        <w:rPr>
          <w:rFonts w:hint="eastAsia" w:ascii="宋体" w:hAnsi="宋体" w:eastAsia="宋体" w:cs="宋体"/>
          <w:spacing w:val="-7"/>
          <w:kern w:val="2"/>
          <w:sz w:val="24"/>
          <w:szCs w:val="24"/>
          <w:highlight w:val="none"/>
        </w:rPr>
        <w:t>；</w:t>
      </w:r>
    </w:p>
    <w:p w14:paraId="4A825F9B">
      <w:pPr>
        <w:tabs>
          <w:tab w:val="left" w:pos="532"/>
        </w:tabs>
        <w:spacing w:before="1" w:line="221" w:lineRule="auto"/>
        <w:ind w:left="412"/>
        <w:rPr>
          <w:rFonts w:hint="eastAsia" w:ascii="宋体" w:hAnsi="宋体" w:eastAsia="宋体" w:cs="宋体"/>
          <w:kern w:val="2"/>
          <w:sz w:val="24"/>
          <w:szCs w:val="24"/>
          <w:highlight w:val="none"/>
        </w:rPr>
      </w:pPr>
      <w:r>
        <w:rPr>
          <w:rFonts w:hint="eastAsia" w:ascii="宋体" w:hAnsi="宋体" w:eastAsia="宋体" w:cs="宋体"/>
          <w:spacing w:val="-7"/>
          <w:kern w:val="2"/>
          <w:sz w:val="24"/>
          <w:szCs w:val="24"/>
          <w:highlight w:val="none"/>
          <w:u w:val="single"/>
        </w:rPr>
        <w:t xml:space="preserve">（3）日气温低于-10℃的低温天大于3天 </w:t>
      </w:r>
      <w:r>
        <w:rPr>
          <w:rFonts w:hint="eastAsia" w:ascii="宋体" w:hAnsi="宋体" w:eastAsia="宋体" w:cs="宋体"/>
          <w:spacing w:val="-7"/>
          <w:kern w:val="2"/>
          <w:sz w:val="24"/>
          <w:szCs w:val="24"/>
          <w:highlight w:val="none"/>
        </w:rPr>
        <w:t>；</w:t>
      </w:r>
    </w:p>
    <w:p w14:paraId="2F9A8228">
      <w:pPr>
        <w:tabs>
          <w:tab w:val="left" w:pos="532"/>
        </w:tabs>
        <w:spacing w:before="156" w:line="359" w:lineRule="auto"/>
        <w:ind w:left="412"/>
        <w:rPr>
          <w:rFonts w:hint="eastAsia" w:ascii="宋体" w:hAnsi="宋体" w:eastAsia="宋体" w:cs="宋体"/>
          <w:kern w:val="2"/>
          <w:sz w:val="24"/>
          <w:szCs w:val="24"/>
          <w:highlight w:val="none"/>
        </w:rPr>
      </w:pPr>
      <w:r>
        <w:rPr>
          <w:rFonts w:hint="eastAsia" w:ascii="宋体" w:hAnsi="宋体" w:eastAsia="宋体" w:cs="宋体"/>
          <w:spacing w:val="-5"/>
          <w:kern w:val="2"/>
          <w:sz w:val="24"/>
          <w:szCs w:val="24"/>
          <w:highlight w:val="none"/>
          <w:u w:val="single"/>
        </w:rPr>
        <w:t xml:space="preserve">（4）造成工程损坏的冰雹和大雪灾害：日降雪量10mm 及以上 </w:t>
      </w:r>
      <w:r>
        <w:rPr>
          <w:rFonts w:hint="eastAsia" w:ascii="宋体" w:hAnsi="宋体" w:eastAsia="宋体" w:cs="宋体"/>
          <w:spacing w:val="-5"/>
          <w:kern w:val="2"/>
          <w:sz w:val="24"/>
          <w:szCs w:val="24"/>
          <w:highlight w:val="none"/>
        </w:rPr>
        <w:t>；</w:t>
      </w:r>
    </w:p>
    <w:p w14:paraId="507C8975">
      <w:pPr>
        <w:pageBreakBefore w:val="0"/>
        <w:kinsoku/>
        <w:overflowPunct/>
        <w:topLinePunct w:val="0"/>
        <w:bidi w:val="0"/>
        <w:adjustRightInd/>
        <w:spacing w:beforeAutospacing="0" w:line="360" w:lineRule="auto"/>
        <w:ind w:left="0" w:leftChars="0" w:right="0" w:rightChars="0" w:firstLine="452" w:firstLineChars="200"/>
        <w:textAlignment w:val="auto"/>
        <w:rPr>
          <w:rFonts w:hint="eastAsia" w:ascii="宋体" w:hAnsi="宋体" w:eastAsia="宋体" w:cs="宋体"/>
          <w:color w:val="auto"/>
          <w:sz w:val="24"/>
          <w:szCs w:val="24"/>
          <w:highlight w:val="none"/>
        </w:rPr>
      </w:pPr>
      <w:r>
        <w:rPr>
          <w:rFonts w:hint="eastAsia" w:ascii="宋体" w:hAnsi="宋体" w:eastAsia="宋体" w:cs="宋体"/>
          <w:spacing w:val="-7"/>
          <w:kern w:val="2"/>
          <w:sz w:val="24"/>
          <w:szCs w:val="24"/>
          <w:highlight w:val="none"/>
          <w:u w:val="single"/>
        </w:rPr>
        <w:t>（5）其他异常恶劣气候灾害和自然灾害</w:t>
      </w:r>
      <w:r>
        <w:rPr>
          <w:rFonts w:hint="eastAsia" w:ascii="宋体" w:hAnsi="宋体" w:eastAsia="宋体" w:cs="宋体"/>
          <w:spacing w:val="-7"/>
          <w:kern w:val="2"/>
          <w:sz w:val="24"/>
          <w:szCs w:val="24"/>
          <w:highlight w:val="none"/>
        </w:rPr>
        <w:t>。</w:t>
      </w:r>
      <w:r>
        <w:rPr>
          <w:rFonts w:hint="eastAsia" w:ascii="宋体" w:hAnsi="宋体" w:eastAsia="宋体" w:cs="宋体"/>
          <w:color w:val="auto"/>
          <w:sz w:val="24"/>
          <w:szCs w:val="24"/>
          <w:highlight w:val="none"/>
        </w:rPr>
        <w:t>。</w:t>
      </w:r>
    </w:p>
    <w:p w14:paraId="15B5F97D">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w:t>
      </w: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 xml:space="preserve"> 提前竣工的奖励</w:t>
      </w:r>
    </w:p>
    <w:p w14:paraId="16C1A39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.2提前竣工的奖励：</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5FFD97FF">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 材料与设备</w:t>
      </w:r>
    </w:p>
    <w:p w14:paraId="4CC5C12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材料与工程设备的保管与使用</w:t>
      </w:r>
    </w:p>
    <w:p w14:paraId="37F7C02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.1发包人供应的材料设备的保管费用的承担：</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1E7B6A40">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样品</w:t>
      </w:r>
    </w:p>
    <w:p w14:paraId="29DE626E">
      <w:pPr>
        <w:pageBreakBefore w:val="0"/>
        <w:kinsoku/>
        <w:overflowPunct/>
        <w:topLinePunct w:val="0"/>
        <w:bidi w:val="0"/>
        <w:adjustRightInd/>
        <w:spacing w:beforeAutospacing="0" w:line="360" w:lineRule="auto"/>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样品的报送与封存</w:t>
      </w:r>
    </w:p>
    <w:p w14:paraId="460F8E0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需要承包人报送样品的材料或工程设备，样品的种类、名称、规格、数量要求：</w:t>
      </w:r>
      <w:r>
        <w:rPr>
          <w:rFonts w:hint="eastAsia" w:ascii="宋体" w:hAnsi="宋体" w:eastAsia="宋体" w:cs="宋体"/>
          <w:color w:val="auto"/>
          <w:sz w:val="24"/>
          <w:szCs w:val="24"/>
          <w:highlight w:val="none"/>
          <w:u w:val="single"/>
        </w:rPr>
        <w:t>在工程实施过程中按发包人的要求提供</w:t>
      </w:r>
      <w:r>
        <w:rPr>
          <w:rFonts w:hint="eastAsia" w:ascii="宋体" w:hAnsi="宋体" w:eastAsia="宋体" w:cs="宋体"/>
          <w:color w:val="auto"/>
          <w:sz w:val="24"/>
          <w:szCs w:val="24"/>
          <w:highlight w:val="none"/>
        </w:rPr>
        <w:t>。</w:t>
      </w:r>
    </w:p>
    <w:p w14:paraId="129D883C">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 xml:space="preserve"> 施工设备和临时设施</w:t>
      </w:r>
    </w:p>
    <w:p w14:paraId="6323141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承包人提供的施工设备和临时设施</w:t>
      </w:r>
    </w:p>
    <w:p w14:paraId="4710BB9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关于修建临时设施费用承担的约定：</w:t>
      </w:r>
      <w:r>
        <w:rPr>
          <w:rFonts w:hint="eastAsia" w:ascii="宋体" w:hAnsi="宋体" w:eastAsia="宋体" w:cs="宋体"/>
          <w:color w:val="auto"/>
          <w:sz w:val="24"/>
          <w:szCs w:val="24"/>
          <w:highlight w:val="none"/>
          <w:u w:val="single"/>
        </w:rPr>
        <w:t xml:space="preserve"> 修建临时设施费已包含在签约合同价之内， 由承包人承担， 发包人不再另行支付</w:t>
      </w:r>
      <w:r>
        <w:rPr>
          <w:rFonts w:hint="eastAsia" w:ascii="宋体" w:hAnsi="宋体" w:eastAsia="宋体" w:cs="宋体"/>
          <w:color w:val="auto"/>
          <w:sz w:val="24"/>
          <w:szCs w:val="24"/>
          <w:highlight w:val="none"/>
        </w:rPr>
        <w:t>。</w:t>
      </w:r>
    </w:p>
    <w:p w14:paraId="00685596">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 试验与检验</w:t>
      </w:r>
    </w:p>
    <w:p w14:paraId="16B4DFE9">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9.1试验设备与试验人员</w:t>
      </w:r>
    </w:p>
    <w:p w14:paraId="593CEA4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9.1.2 试验设备</w:t>
      </w:r>
    </w:p>
    <w:p w14:paraId="529AAF7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施工现场需要配置的试验场所：</w:t>
      </w:r>
      <w:r>
        <w:rPr>
          <w:rFonts w:hint="eastAsia" w:ascii="宋体" w:hAnsi="宋体" w:eastAsia="宋体" w:cs="宋体"/>
          <w:color w:val="auto"/>
          <w:sz w:val="24"/>
          <w:szCs w:val="24"/>
          <w:highlight w:val="none"/>
          <w:u w:val="single"/>
        </w:rPr>
        <w:t xml:space="preserve"> 执行通用合同条款和相关标准、规范、文件规定 </w:t>
      </w:r>
      <w:r>
        <w:rPr>
          <w:rFonts w:hint="eastAsia" w:ascii="宋体" w:hAnsi="宋体" w:eastAsia="宋体" w:cs="宋体"/>
          <w:color w:val="auto"/>
          <w:sz w:val="24"/>
          <w:szCs w:val="24"/>
          <w:highlight w:val="none"/>
        </w:rPr>
        <w:t xml:space="preserve">。 </w:t>
      </w:r>
    </w:p>
    <w:p w14:paraId="098AF82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施工现场需要配备的试验设备：</w:t>
      </w:r>
      <w:r>
        <w:rPr>
          <w:rFonts w:hint="eastAsia" w:ascii="宋体" w:hAnsi="宋体" w:eastAsia="宋体" w:cs="宋体"/>
          <w:color w:val="auto"/>
          <w:sz w:val="24"/>
          <w:szCs w:val="24"/>
          <w:highlight w:val="none"/>
          <w:u w:val="single"/>
        </w:rPr>
        <w:t xml:space="preserve"> 执行通用合同条款和相关标准、规范、文件规定 </w:t>
      </w:r>
      <w:r>
        <w:rPr>
          <w:rFonts w:hint="eastAsia" w:ascii="宋体" w:hAnsi="宋体" w:eastAsia="宋体" w:cs="宋体"/>
          <w:color w:val="auto"/>
          <w:sz w:val="24"/>
          <w:szCs w:val="24"/>
          <w:highlight w:val="none"/>
        </w:rPr>
        <w:t>。</w:t>
      </w:r>
    </w:p>
    <w:p w14:paraId="352A030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施工现场需要具备的其他试验条件：</w:t>
      </w:r>
      <w:r>
        <w:rPr>
          <w:rFonts w:hint="eastAsia" w:ascii="宋体" w:hAnsi="宋体" w:eastAsia="宋体" w:cs="宋体"/>
          <w:color w:val="auto"/>
          <w:sz w:val="24"/>
          <w:szCs w:val="24"/>
          <w:highlight w:val="none"/>
          <w:u w:val="single"/>
        </w:rPr>
        <w:t xml:space="preserve"> 执行通用合同条款和相关标准、规范、文件规定 </w:t>
      </w:r>
      <w:r>
        <w:rPr>
          <w:rFonts w:hint="eastAsia" w:ascii="宋体" w:hAnsi="宋体" w:eastAsia="宋体" w:cs="宋体"/>
          <w:color w:val="auto"/>
          <w:sz w:val="24"/>
          <w:szCs w:val="24"/>
          <w:highlight w:val="none"/>
        </w:rPr>
        <w:t>。</w:t>
      </w:r>
    </w:p>
    <w:p w14:paraId="3D5A249F">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 现场工艺试验 </w:t>
      </w:r>
    </w:p>
    <w:p w14:paraId="5834B76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现场工艺试验的有关约定：</w:t>
      </w:r>
      <w:r>
        <w:rPr>
          <w:rFonts w:hint="eastAsia" w:ascii="宋体" w:hAnsi="宋体" w:eastAsia="宋体" w:cs="宋体"/>
          <w:color w:val="auto"/>
          <w:sz w:val="24"/>
          <w:szCs w:val="24"/>
          <w:highlight w:val="none"/>
          <w:u w:val="single"/>
        </w:rPr>
        <w:t xml:space="preserve"> 执行通用合同条款和相关标准、规范、文件规定 </w:t>
      </w:r>
      <w:r>
        <w:rPr>
          <w:rFonts w:hint="eastAsia" w:ascii="宋体" w:hAnsi="宋体" w:eastAsia="宋体" w:cs="宋体"/>
          <w:color w:val="auto"/>
          <w:sz w:val="24"/>
          <w:szCs w:val="24"/>
          <w:highlight w:val="none"/>
        </w:rPr>
        <w:t>。</w:t>
      </w:r>
    </w:p>
    <w:p w14:paraId="4F45B1D0">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 变更</w:t>
      </w:r>
    </w:p>
    <w:p w14:paraId="2803FD47">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10.1变更的范围</w:t>
      </w:r>
    </w:p>
    <w:p w14:paraId="5F3D8895">
      <w:pPr>
        <w:pageBreakBefore w:val="0"/>
        <w:kinsoku/>
        <w:overflowPunct/>
        <w:topLinePunct w:val="0"/>
        <w:bidi w:val="0"/>
        <w:adjustRightInd/>
        <w:spacing w:beforeAutospacing="0" w:line="360" w:lineRule="auto"/>
        <w:ind w:left="0" w:leftChars="0" w:right="0" w:rightChars="0" w:firstLine="6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关于变更的范围的约定：</w:t>
      </w:r>
      <w:r>
        <w:rPr>
          <w:rFonts w:hint="eastAsia" w:ascii="宋体" w:hAnsi="宋体" w:eastAsia="宋体" w:cs="宋体"/>
          <w:color w:val="auto"/>
          <w:sz w:val="24"/>
          <w:szCs w:val="24"/>
          <w:highlight w:val="none"/>
          <w:u w:val="single"/>
        </w:rPr>
        <w:t xml:space="preserve">  执行通用合同条款， 但发包人发布的变更指令，承包人须无条件执行，承包人拒不执行的，发包人可以委托第三方进行实施，变更工程价款金额以发包人与第三方签订的合同金额为准，并由本合同承包人承担，在竣工结算时由发包人予以扣除</w:t>
      </w:r>
      <w:r>
        <w:rPr>
          <w:rFonts w:hint="eastAsia" w:ascii="宋体" w:hAnsi="宋体" w:eastAsia="宋体" w:cs="宋体"/>
          <w:color w:val="auto"/>
          <w:sz w:val="24"/>
          <w:szCs w:val="24"/>
          <w:highlight w:val="none"/>
        </w:rPr>
        <w:t>。</w:t>
      </w:r>
    </w:p>
    <w:p w14:paraId="65F8A6A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 变更估价</w:t>
      </w:r>
    </w:p>
    <w:p w14:paraId="1CFB14A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变更估价原则</w:t>
      </w:r>
    </w:p>
    <w:p w14:paraId="70F03ED6">
      <w:pPr>
        <w:pageBreakBefore w:val="0"/>
        <w:kinsoku/>
        <w:overflowPunct/>
        <w:topLinePunct w:val="0"/>
        <w:bidi w:val="0"/>
        <w:adjustRightInd/>
        <w:snapToGrid w:val="0"/>
        <w:spacing w:beforeAutospacing="0" w:line="384"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关于变更估价的约定: </w:t>
      </w:r>
    </w:p>
    <w:p w14:paraId="45D740D7">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10.4.1.1 因工程变更引起已标价工程量清单项目或其工程数量发生变化时，按下列规定调整：</w:t>
      </w:r>
      <w:r>
        <w:rPr>
          <w:rFonts w:hint="eastAsia" w:ascii="宋体" w:hAnsi="宋体" w:eastAsia="宋体" w:cs="宋体"/>
          <w:b/>
          <w:color w:val="auto"/>
          <w:sz w:val="24"/>
          <w:szCs w:val="24"/>
          <w:highlight w:val="none"/>
        </w:rPr>
        <w:t xml:space="preserve"> </w:t>
      </w:r>
    </w:p>
    <w:p w14:paraId="601820CA">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由于设计变更、签证等引起的工程量变化，按实际调整。设计变更、签证引起新的工程量清单项目，其相应综合单价按以下规则由承包人提出，经发包人、发包人委托的审计单位、监理单位共同确认后作为结算依据，变更、签证程序执行阜阳市政府相关文件规定。</w:t>
      </w:r>
    </w:p>
    <w:p w14:paraId="49D98871">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a. 最高投标限价中已列项目，按最高投标限价中的综合单价*报价浮动率 。</w:t>
      </w:r>
    </w:p>
    <w:p w14:paraId="31E5064E">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b.如工程量清单与施工图纸不一致；工程量清单描述不清的；工程量清单中未列的项目及数量有差异的项目，由投标人在投标报价中自行考虑费用，视为投标人已列入投标总价中。</w:t>
      </w:r>
    </w:p>
    <w:p w14:paraId="591EBCE0">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 xml:space="preserve">c.工程变更中的报价：招标人最高投标限价中有相同或类似综合单价的，按相同或类似综合单价*报价浮动率记取；承包人投标报价中无相同或类似综合单价的，参照招标文件重新组价；其中材料价格按招标人最高投标限价中的材料价格执行；若最高投标限价中没有，执行编制最高投标限价时采用的同期阜阳市建设工程造价管理站发布的信息价，阜阳市建设工程造价管理站发布的信息价中若没有，按造价管理部门备案价格执行；机械台班单价按上述机械台班费用定额执行；人工费单价按安徽省最新政策文件规定执行。重新组价部分按最高限价与中标人投标报价的报价浮动率同比例下浮后进行结算。 </w:t>
      </w:r>
      <w:r>
        <w:rPr>
          <w:rFonts w:hint="eastAsia" w:ascii="宋体" w:hAnsi="宋体" w:eastAsia="宋体" w:cs="宋体"/>
          <w:b/>
          <w:color w:val="auto"/>
          <w:sz w:val="24"/>
          <w:szCs w:val="24"/>
          <w:highlight w:val="none"/>
        </w:rPr>
        <w:t xml:space="preserve"> </w:t>
      </w:r>
    </w:p>
    <w:p w14:paraId="427C8AFF">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15B5CBC3">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 xml:space="preserve">1、按单价计算的措施项目费的调整 </w:t>
      </w:r>
    </w:p>
    <w:p w14:paraId="7D645F53">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当工程变更或工程量偏差导致单价措施项目发生变化时，应按照实际发生变化的措施项目，根据合同中已有的综合单价、类似的综合单价或承包人提出的经发包人确认的综合单价来确定新的单价。</w:t>
      </w:r>
    </w:p>
    <w:p w14:paraId="41D9F9B9">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调整方式通常采取措施项目工程量乘以新的综合单价的形式。</w:t>
      </w:r>
    </w:p>
    <w:p w14:paraId="30BA85D2">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 xml:space="preserve">2、按总价（或系数）计算的措施项目费的调整 </w:t>
      </w:r>
    </w:p>
    <w:p w14:paraId="469826A7">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当工程变更或施工方案调整导致总价措施项目发生变化时，应按照实际发生变化的措施项目进行调整。</w:t>
      </w:r>
    </w:p>
    <w:p w14:paraId="68FEAF65">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u w:val="single"/>
        </w:rPr>
        <w:t>考虑承包人报价浮动因素，即调整金额按照实际调整金额乘以承包人报价浮动率计算。</w:t>
      </w:r>
    </w:p>
    <w:p w14:paraId="3A6DB2C8">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u w:val="single"/>
        </w:rPr>
        <w:t xml:space="preserve">浮动率通常根据合同约定或相关规范确定。   </w:t>
      </w:r>
    </w:p>
    <w:p w14:paraId="0EF9FE31">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承包人的合理化建议</w:t>
      </w:r>
    </w:p>
    <w:p w14:paraId="34F6218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监理人审查承包人合理化建议的期限：</w:t>
      </w:r>
      <w:r>
        <w:rPr>
          <w:rFonts w:hint="eastAsia" w:ascii="宋体" w:hAnsi="宋体" w:eastAsia="宋体" w:cs="宋体"/>
          <w:color w:val="auto"/>
          <w:sz w:val="24"/>
          <w:szCs w:val="24"/>
          <w:highlight w:val="none"/>
          <w:u w:val="single"/>
        </w:rPr>
        <w:t xml:space="preserve"> 自接收建议起3日内 </w:t>
      </w:r>
      <w:r>
        <w:rPr>
          <w:rFonts w:hint="eastAsia" w:ascii="宋体" w:hAnsi="宋体" w:eastAsia="宋体" w:cs="宋体"/>
          <w:color w:val="auto"/>
          <w:sz w:val="24"/>
          <w:szCs w:val="24"/>
          <w:highlight w:val="none"/>
        </w:rPr>
        <w:t>。</w:t>
      </w:r>
    </w:p>
    <w:p w14:paraId="28865C1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发包人审批承包人合理化建议的期限：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w:t>
      </w:r>
    </w:p>
    <w:p w14:paraId="410BE7A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承包人提出的合理化建议降低了合同价格或者提高了工程经济效益的奖励的方法和金额为：</w:t>
      </w:r>
      <w:r>
        <w:rPr>
          <w:rFonts w:hint="eastAsia" w:ascii="宋体" w:hAnsi="宋体" w:eastAsia="宋体" w:cs="宋体"/>
          <w:color w:val="auto"/>
          <w:sz w:val="24"/>
          <w:szCs w:val="24"/>
          <w:highlight w:val="none"/>
          <w:u w:val="single"/>
        </w:rPr>
        <w:t xml:space="preserve"> 不采用    </w:t>
      </w:r>
      <w:r>
        <w:rPr>
          <w:rFonts w:hint="eastAsia" w:ascii="宋体" w:hAnsi="宋体" w:eastAsia="宋体" w:cs="宋体"/>
          <w:color w:val="auto"/>
          <w:sz w:val="24"/>
          <w:szCs w:val="24"/>
          <w:highlight w:val="none"/>
        </w:rPr>
        <w:t>。</w:t>
      </w:r>
    </w:p>
    <w:p w14:paraId="201BE8E1">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 xml:space="preserve"> 暂估价</w:t>
      </w:r>
    </w:p>
    <w:p w14:paraId="0E9F7E0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暂估价材料和工程设备的明细详见附件11：《暂估价一览表》。</w:t>
      </w:r>
    </w:p>
    <w:p w14:paraId="53D7FFE3">
      <w:pPr>
        <w:pageBreakBefore w:val="0"/>
        <w:kinsoku/>
        <w:overflowPunct/>
        <w:topLinePunct w:val="0"/>
        <w:bidi w:val="0"/>
        <w:adjustRightInd/>
        <w:spacing w:beforeAutospacing="0" w:line="360" w:lineRule="auto"/>
        <w:ind w:left="0" w:leftChars="0" w:right="0" w:righ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10.</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 xml:space="preserve"> 依法必须招标的暂估价项目</w:t>
      </w:r>
    </w:p>
    <w:p w14:paraId="2895A7D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对于依法必须招标的暂估价项目的确认和批准采取第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种方式确定。</w:t>
      </w:r>
      <w:r>
        <w:rPr>
          <w:rFonts w:hint="eastAsia" w:ascii="宋体" w:hAnsi="宋体" w:eastAsia="宋体" w:cs="宋体"/>
          <w:b/>
          <w:color w:val="auto"/>
          <w:sz w:val="24"/>
          <w:szCs w:val="24"/>
          <w:highlight w:val="none"/>
          <w:u w:val="single"/>
        </w:rPr>
        <w:t>并应按相关规定</w:t>
      </w:r>
      <w:r>
        <w:rPr>
          <w:rFonts w:hint="eastAsia" w:ascii="宋体" w:hAnsi="宋体" w:eastAsia="宋体" w:cs="宋体"/>
          <w:b/>
          <w:color w:val="auto"/>
          <w:sz w:val="24"/>
          <w:szCs w:val="24"/>
          <w:highlight w:val="none"/>
          <w:u w:val="single"/>
          <w:lang w:val="en-US" w:eastAsia="zh-CN"/>
        </w:rPr>
        <w:t>执行</w:t>
      </w:r>
      <w:r>
        <w:rPr>
          <w:rFonts w:hint="eastAsia" w:ascii="宋体" w:hAnsi="宋体" w:eastAsia="宋体" w:cs="宋体"/>
          <w:color w:val="auto"/>
          <w:sz w:val="24"/>
          <w:szCs w:val="24"/>
          <w:highlight w:val="none"/>
        </w:rPr>
        <w:t>。</w:t>
      </w:r>
    </w:p>
    <w:p w14:paraId="136D43C3">
      <w:pPr>
        <w:pageBreakBefore w:val="0"/>
        <w:kinsoku/>
        <w:overflowPunct/>
        <w:topLinePunct w:val="0"/>
        <w:bidi w:val="0"/>
        <w:adjustRightInd/>
        <w:spacing w:beforeAutospacing="0" w:line="360" w:lineRule="auto"/>
        <w:ind w:left="0" w:leftChars="0" w:right="0" w:righ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10.</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.2</w:t>
      </w:r>
      <w:r>
        <w:rPr>
          <w:rFonts w:hint="eastAsia" w:ascii="宋体" w:hAnsi="宋体" w:eastAsia="宋体" w:cs="宋体"/>
          <w:color w:val="auto"/>
          <w:sz w:val="24"/>
          <w:szCs w:val="24"/>
          <w:highlight w:val="none"/>
        </w:rPr>
        <w:t xml:space="preserve"> 不属于依法必须招标的暂估价项目</w:t>
      </w:r>
    </w:p>
    <w:p w14:paraId="5ECAA74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对于不属于依法必须招标的暂估价项目的确认和批准采取第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种方式确定。</w:t>
      </w:r>
    </w:p>
    <w:p w14:paraId="63F142E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第3种方式：承包人直接实施的暂估价项目</w:t>
      </w:r>
    </w:p>
    <w:p w14:paraId="7E40028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承包人直接实施的暂估价项目的约定：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D207367">
      <w:pPr>
        <w:pageBreakBefore w:val="0"/>
        <w:kinsoku/>
        <w:overflowPunct/>
        <w:topLinePunct w:val="0"/>
        <w:bidi w:val="0"/>
        <w:adjustRightInd/>
        <w:spacing w:beforeAutospacing="0" w:line="360" w:lineRule="auto"/>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 xml:space="preserve"> 暂列金额</w:t>
      </w:r>
    </w:p>
    <w:p w14:paraId="4940168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合同当事人关于暂列金额使用的约定：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4AB7263">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 价格调整</w:t>
      </w:r>
    </w:p>
    <w:p w14:paraId="78BB8705">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11.1 市场价格波动引起的调整</w:t>
      </w:r>
    </w:p>
    <w:p w14:paraId="00389E8E">
      <w:pPr>
        <w:pageBreakBefore w:val="0"/>
        <w:kinsoku/>
        <w:overflowPunct/>
        <w:topLinePunct w:val="0"/>
        <w:bidi w:val="0"/>
        <w:adjustRightInd/>
        <w:spacing w:beforeAutospacing="0" w:line="360" w:lineRule="auto"/>
        <w:ind w:left="0" w:leftChars="0" w:right="0" w:righ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市场价格波动是否调整合同价格的约定：</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429622D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因市场价格波动调整合同价格，采用以下第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种方式对合同价格进行调整：</w:t>
      </w:r>
    </w:p>
    <w:p w14:paraId="141230B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第1种方式：采用价格指数进行价格调整。</w:t>
      </w:r>
    </w:p>
    <w:p w14:paraId="2B88D8D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关于各可调因子、定值和变值权重，以及基本价格指数及其来源的约定：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B9C105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第2种方式：采用造价信息进行价格调整。</w:t>
      </w:r>
    </w:p>
    <w:p w14:paraId="6D964CA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（2）关于基准价格的约定：</w:t>
      </w:r>
      <w:r>
        <w:rPr>
          <w:rFonts w:hint="eastAsia" w:ascii="宋体" w:hAnsi="宋体" w:eastAsia="宋体" w:cs="宋体"/>
          <w:color w:val="auto"/>
          <w:sz w:val="24"/>
          <w:szCs w:val="24"/>
          <w:highlight w:val="none"/>
          <w:u w:val="single"/>
        </w:rPr>
        <w:t xml:space="preserve">材料价值占单位专业工程分部分项工程费5%（含 5%）以上且收录在阜阳市工程建设信息价以内的，其余不予调整  </w:t>
      </w:r>
      <w:r>
        <w:rPr>
          <w:rFonts w:hint="eastAsia" w:ascii="宋体" w:hAnsi="宋体" w:eastAsia="宋体" w:cs="宋体"/>
          <w:color w:val="auto"/>
          <w:sz w:val="24"/>
          <w:szCs w:val="24"/>
          <w:highlight w:val="none"/>
        </w:rPr>
        <w:t>。</w:t>
      </w:r>
    </w:p>
    <w:p w14:paraId="6BE5290C">
      <w:pPr>
        <w:pageBreakBefore w:val="0"/>
        <w:kinsoku/>
        <w:overflowPunct/>
        <w:topLinePunct w:val="0"/>
        <w:bidi w:val="0"/>
        <w:adjustRightInd/>
        <w:snapToGrid w:val="0"/>
        <w:spacing w:beforeAutospacing="0" w:line="384" w:lineRule="auto"/>
        <w:ind w:left="0" w:leftChars="0" w:right="0" w:rightChars="0"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时，或材料单价跌幅以已标价工程量清单或预算书中载明材料单价为基础超过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时，其超过部分据实调整。</w:t>
      </w:r>
    </w:p>
    <w:p w14:paraId="63554CED">
      <w:pPr>
        <w:pageBreakBefore w:val="0"/>
        <w:kinsoku/>
        <w:overflowPunct/>
        <w:topLinePunct w:val="0"/>
        <w:bidi w:val="0"/>
        <w:adjustRightInd/>
        <w:snapToGrid w:val="0"/>
        <w:spacing w:beforeAutospacing="0" w:line="384" w:lineRule="auto"/>
        <w:ind w:left="0" w:leftChars="0" w:right="0" w:rightChars="0"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时，材料单价涨幅以已标价工程量清单或预算书中载明材料单价为基础超过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时，其超过部分据实调整。</w:t>
      </w:r>
    </w:p>
    <w:p w14:paraId="0E018879">
      <w:pPr>
        <w:pageBreakBefore w:val="0"/>
        <w:kinsoku/>
        <w:overflowPunct/>
        <w:topLinePunct w:val="0"/>
        <w:bidi w:val="0"/>
        <w:adjustRightInd/>
        <w:snapToGrid w:val="0"/>
        <w:spacing w:beforeAutospacing="0" w:line="384" w:lineRule="auto"/>
        <w:ind w:left="0" w:leftChars="0" w:right="0" w:rightChars="0"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时，其超过部分据实调整。</w:t>
      </w:r>
    </w:p>
    <w:p w14:paraId="29FD44D0">
      <w:pPr>
        <w:pageBreakBefore w:val="0"/>
        <w:kinsoku/>
        <w:overflowPunct/>
        <w:topLinePunct w:val="0"/>
        <w:bidi w:val="0"/>
        <w:adjustRightInd/>
        <w:spacing w:beforeAutospacing="0" w:line="360" w:lineRule="auto"/>
        <w:ind w:left="0" w:leftChars="0" w:right="0" w:rightChars="0" w:firstLine="645"/>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第3种方式：其他价格调整方式：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3E07E0B">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 合同价格、计量与支付</w:t>
      </w:r>
    </w:p>
    <w:p w14:paraId="69FF8059">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12.1 合同价格形式</w:t>
      </w:r>
    </w:p>
    <w:p w14:paraId="1752170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w:t>
      </w:r>
    </w:p>
    <w:p w14:paraId="64B9688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7736CD7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29E9D33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103FF17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w:t>
      </w:r>
    </w:p>
    <w:p w14:paraId="26ED2CA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总价包含的风险范围：</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34659C0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23A7BC8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066434C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3、其他价格方式：</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6AEBFC7B">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12.2 预付款</w:t>
      </w:r>
    </w:p>
    <w:p w14:paraId="3CAC75F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 预付款的支付</w:t>
      </w:r>
    </w:p>
    <w:p w14:paraId="2C52B58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预付款支付比例或金额：</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777130A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预付款支付期限：</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65DAA1E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预付款扣回的方式：</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1E36ADF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57DD221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承包人提交预付款担保的期限：</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7C4334B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预付款担保的形式为：</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43E1DCF4">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12.3 计量</w:t>
      </w:r>
    </w:p>
    <w:p w14:paraId="5E687D3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 计量原则</w:t>
      </w:r>
    </w:p>
    <w:p w14:paraId="387C0C1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工程量计算规则：</w:t>
      </w:r>
      <w:r>
        <w:rPr>
          <w:rFonts w:hint="eastAsia" w:ascii="宋体" w:hAnsi="宋体" w:eastAsia="宋体" w:cs="宋体"/>
          <w:color w:val="auto"/>
          <w:sz w:val="24"/>
          <w:szCs w:val="24"/>
          <w:highlight w:val="none"/>
          <w:u w:val="single"/>
        </w:rPr>
        <w:t>按招标工程量清单及</w:t>
      </w:r>
      <w:r>
        <w:rPr>
          <w:rFonts w:hint="eastAsia" w:ascii="宋体" w:hAnsi="宋体" w:eastAsia="宋体" w:cs="宋体"/>
          <w:color w:val="auto"/>
          <w:sz w:val="24"/>
          <w:szCs w:val="24"/>
          <w:highlight w:val="none"/>
          <w:u w:val="single"/>
          <w:lang w:eastAsia="zh-CN"/>
        </w:rPr>
        <w:t>最高限价</w:t>
      </w:r>
      <w:r>
        <w:rPr>
          <w:rFonts w:hint="eastAsia" w:ascii="宋体" w:hAnsi="宋体" w:eastAsia="宋体" w:cs="宋体"/>
          <w:color w:val="auto"/>
          <w:sz w:val="24"/>
          <w:szCs w:val="24"/>
          <w:highlight w:val="none"/>
          <w:u w:val="single"/>
        </w:rPr>
        <w:t>所采用的工程量清单计价规范及配套文件等</w:t>
      </w:r>
      <w:r>
        <w:rPr>
          <w:rFonts w:hint="eastAsia" w:ascii="宋体" w:hAnsi="宋体" w:eastAsia="宋体" w:cs="宋体"/>
          <w:color w:val="auto"/>
          <w:sz w:val="24"/>
          <w:szCs w:val="24"/>
          <w:highlight w:val="none"/>
        </w:rPr>
        <w:t>。</w:t>
      </w:r>
    </w:p>
    <w:p w14:paraId="797C639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 计量周期</w:t>
      </w:r>
    </w:p>
    <w:p w14:paraId="1CADA0F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关于计量周期的约定：</w:t>
      </w:r>
      <w:r>
        <w:rPr>
          <w:rFonts w:hint="eastAsia" w:ascii="宋体" w:hAnsi="宋体" w:eastAsia="宋体" w:cs="宋体"/>
          <w:color w:val="auto"/>
          <w:sz w:val="24"/>
          <w:szCs w:val="24"/>
          <w:highlight w:val="none"/>
          <w:u w:val="single"/>
        </w:rPr>
        <w:t xml:space="preserve">执行通用合同条款 </w:t>
      </w:r>
      <w:r>
        <w:rPr>
          <w:rFonts w:hint="eastAsia" w:ascii="宋体" w:hAnsi="宋体" w:eastAsia="宋体" w:cs="宋体"/>
          <w:color w:val="auto"/>
          <w:sz w:val="24"/>
          <w:szCs w:val="24"/>
          <w:highlight w:val="none"/>
        </w:rPr>
        <w:t>。</w:t>
      </w:r>
    </w:p>
    <w:p w14:paraId="25439BB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12.3.3 单价合同的计量</w:t>
      </w:r>
    </w:p>
    <w:p w14:paraId="0BF9FBB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关于单价合同计量的约定：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1076DC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12.3.4 总价合同的计量</w:t>
      </w:r>
    </w:p>
    <w:p w14:paraId="2A72D9B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关于总价合同计量的约定：</w:t>
      </w:r>
      <w:r>
        <w:rPr>
          <w:rFonts w:hint="eastAsia" w:ascii="宋体" w:hAnsi="宋体" w:eastAsia="宋体" w:cs="宋体"/>
          <w:color w:val="auto"/>
          <w:sz w:val="24"/>
          <w:szCs w:val="24"/>
          <w:highlight w:val="none"/>
          <w:u w:val="single"/>
        </w:rPr>
        <w:t xml:space="preserve">    执行通用合同条款     </w:t>
      </w:r>
      <w:r>
        <w:rPr>
          <w:rFonts w:hint="eastAsia" w:ascii="宋体" w:hAnsi="宋体" w:eastAsia="宋体" w:cs="宋体"/>
          <w:color w:val="auto"/>
          <w:sz w:val="24"/>
          <w:szCs w:val="24"/>
          <w:highlight w:val="none"/>
        </w:rPr>
        <w:t>。</w:t>
      </w:r>
    </w:p>
    <w:p w14:paraId="741A154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12.3.5总价合同采用支付分解表计量支付的，是否适用第12.3.4 项〔总价合同的计量〕约定进行计量：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AE7BCA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12.3.6 其他价格形式合同的计量</w:t>
      </w:r>
    </w:p>
    <w:p w14:paraId="3C64AD8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其他价格形式的计量方式和程序：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D0BBE3D">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12.4 工程进度款支付</w:t>
      </w:r>
    </w:p>
    <w:p w14:paraId="78BEF4A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12.4.1 付款周期</w:t>
      </w:r>
    </w:p>
    <w:p w14:paraId="68C0891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关于付款周期的约定：</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43889731">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 进度付款申请单的编制</w:t>
      </w:r>
    </w:p>
    <w:p w14:paraId="30C388E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关于进度付款申请单编制的约定：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F0F9ED5">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12.4.3 进度付款申请单的提交</w:t>
      </w:r>
    </w:p>
    <w:p w14:paraId="17EAAED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（1）单价合同进度付款申请单提交的约定：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7C85CCB">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（2）总价合同进度付款申请单提交的约定：</w:t>
      </w:r>
      <w:r>
        <w:rPr>
          <w:rFonts w:hint="eastAsia" w:ascii="宋体" w:hAnsi="宋体" w:eastAsia="宋体" w:cs="宋体"/>
          <w:color w:val="auto"/>
          <w:sz w:val="24"/>
          <w:szCs w:val="24"/>
          <w:highlight w:val="none"/>
          <w:u w:val="single"/>
        </w:rPr>
        <w:t xml:space="preserve">      执行通用合同条款 </w:t>
      </w:r>
      <w:r>
        <w:rPr>
          <w:rFonts w:hint="eastAsia" w:ascii="宋体" w:hAnsi="宋体" w:eastAsia="宋体" w:cs="宋体"/>
          <w:color w:val="auto"/>
          <w:sz w:val="24"/>
          <w:szCs w:val="24"/>
          <w:highlight w:val="none"/>
        </w:rPr>
        <w:t>。</w:t>
      </w:r>
    </w:p>
    <w:p w14:paraId="49A5186B">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（3）其他价格形式合同进度付款申请单提交的约定：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87C5E5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12.4.4 进度款审核和支付</w:t>
      </w:r>
    </w:p>
    <w:p w14:paraId="791C641E">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（1）监理人审查并报送发包人的期限：</w:t>
      </w:r>
      <w:r>
        <w:rPr>
          <w:rFonts w:hint="eastAsia" w:ascii="宋体" w:hAnsi="宋体" w:eastAsia="宋体" w:cs="宋体"/>
          <w:color w:val="auto"/>
          <w:sz w:val="24"/>
          <w:szCs w:val="24"/>
          <w:highlight w:val="none"/>
          <w:u w:val="single"/>
        </w:rPr>
        <w:t xml:space="preserve"> 执行通用合同条款</w:t>
      </w:r>
      <w:r>
        <w:rPr>
          <w:rFonts w:hint="eastAsia" w:ascii="宋体" w:hAnsi="宋体" w:eastAsia="宋体" w:cs="宋体"/>
          <w:color w:val="auto"/>
          <w:sz w:val="24"/>
          <w:szCs w:val="24"/>
          <w:highlight w:val="none"/>
        </w:rPr>
        <w:t>。</w:t>
      </w:r>
    </w:p>
    <w:p w14:paraId="740A883E">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发包人完成审批并签发进度款支付证书的期限：</w:t>
      </w:r>
      <w:r>
        <w:rPr>
          <w:rFonts w:hint="eastAsia" w:ascii="宋体" w:hAnsi="宋体" w:eastAsia="宋体" w:cs="宋体"/>
          <w:color w:val="auto"/>
          <w:sz w:val="24"/>
          <w:szCs w:val="24"/>
          <w:highlight w:val="none"/>
          <w:u w:val="single"/>
        </w:rPr>
        <w:t>执行通用合同条款</w:t>
      </w:r>
      <w:r>
        <w:rPr>
          <w:rFonts w:hint="eastAsia" w:ascii="宋体" w:hAnsi="宋体" w:eastAsia="宋体" w:cs="宋体"/>
          <w:color w:val="auto"/>
          <w:sz w:val="24"/>
          <w:szCs w:val="24"/>
          <w:highlight w:val="none"/>
        </w:rPr>
        <w:t>。</w:t>
      </w:r>
    </w:p>
    <w:p w14:paraId="0DBBF158">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（2）发包人支付进度款的期限：</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38CF2F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发包人逾期支付进度款的违约金的计算方式</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7351AF4">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12.4.6 支付分解表的编制</w:t>
      </w:r>
    </w:p>
    <w:p w14:paraId="5A58BAA1">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（2）总价合同支付分解表的编制与审批：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DD5EABA">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（3）单价合同的总价项目支付分解表的编制与审批：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执行通用合同条款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73E5644">
      <w:pPr>
        <w:pageBreakBefore w:val="0"/>
        <w:kinsoku/>
        <w:overflowPunct/>
        <w:topLinePunct w:val="0"/>
        <w:bidi w:val="0"/>
        <w:adjustRightInd/>
        <w:snapToGrid w:val="0"/>
        <w:spacing w:beforeAutospacing="0" w:line="384" w:lineRule="auto"/>
        <w:ind w:left="0" w:leftChars="0"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12.4.7 农民工工资管理</w:t>
      </w:r>
    </w:p>
    <w:p w14:paraId="025CC94C">
      <w:pPr>
        <w:pageBreakBefore w:val="0"/>
        <w:kinsoku/>
        <w:overflowPunct/>
        <w:topLinePunct w:val="0"/>
        <w:bidi w:val="0"/>
        <w:adjustRightInd/>
        <w:snapToGrid w:val="0"/>
        <w:spacing w:beforeAutospacing="0" w:line="384"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(1)本工程农民工工资实行专用账户管理，承包人设立的专用账户开户行为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，账号：</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p>
    <w:p w14:paraId="3AF88A2B">
      <w:pPr>
        <w:pageBreakBefore w:val="0"/>
        <w:kinsoku/>
        <w:overflowPunct/>
        <w:topLinePunct w:val="0"/>
        <w:bidi w:val="0"/>
        <w:adjustRightInd/>
        <w:snapToGrid w:val="0"/>
        <w:spacing w:beforeAutospacing="0" w:line="384"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(2)本工程工资性工程款</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元（相应的最低工资标准乘建筑面积）；其中工资性工程预付款</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元。(工资性工程款除月工期)</w:t>
      </w:r>
    </w:p>
    <w:p w14:paraId="3CFA367D">
      <w:pPr>
        <w:pageBreakBefore w:val="0"/>
        <w:kinsoku/>
        <w:overflowPunct/>
        <w:topLinePunct w:val="0"/>
        <w:bidi w:val="0"/>
        <w:adjustRightInd/>
        <w:snapToGrid w:val="0"/>
        <w:spacing w:beforeAutospacing="0" w:line="384"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(3)发包人在监理人签发开工报告前，将工资性工程预付款转入承包人开立的农民工工资专用账户。</w:t>
      </w:r>
    </w:p>
    <w:p w14:paraId="760ECEA5">
      <w:pPr>
        <w:pageBreakBefore w:val="0"/>
        <w:kinsoku/>
        <w:overflowPunct/>
        <w:topLinePunct w:val="0"/>
        <w:bidi w:val="0"/>
        <w:adjustRightInd/>
        <w:snapToGrid w:val="0"/>
        <w:spacing w:beforeAutospacing="0" w:line="384"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工程开工后第一个月支付工资性工程进度款起，分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月扣回工资性工程预付款。</w:t>
      </w:r>
    </w:p>
    <w:p w14:paraId="5526C297">
      <w:pPr>
        <w:pageBreakBefore w:val="0"/>
        <w:kinsoku/>
        <w:overflowPunct/>
        <w:topLinePunct w:val="0"/>
        <w:bidi w:val="0"/>
        <w:adjustRightInd/>
        <w:snapToGrid w:val="0"/>
        <w:spacing w:beforeAutospacing="0" w:line="384"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(4)发包人于每月25日前将工资性工程进度款转入农民工工资专用账户。</w:t>
      </w:r>
    </w:p>
    <w:p w14:paraId="71DC99B5">
      <w:pPr>
        <w:pageBreakBefore w:val="0"/>
        <w:kinsoku/>
        <w:overflowPunct/>
        <w:topLinePunct w:val="0"/>
        <w:bidi w:val="0"/>
        <w:adjustRightInd/>
        <w:snapToGrid w:val="0"/>
        <w:spacing w:beforeAutospacing="0" w:line="384"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(5)承包人每月25日前上报本工程农民工工资清单，每月10日前委托开设农民工工资专用账户的银行支付农民工工资。</w:t>
      </w:r>
    </w:p>
    <w:p w14:paraId="758ED67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(6)工程竣工后，经项目部农民工维权组确认无农民工工资拖欠后，发、承双方办理农民工工资专用账户撤销手续，农民工工资专用账户余额划至本合同约定的承包人账户。</w:t>
      </w:r>
    </w:p>
    <w:p w14:paraId="3467DE92">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 验收和工程试车</w:t>
      </w:r>
    </w:p>
    <w:p w14:paraId="3F45F699">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13.1 分部分项工程验收</w:t>
      </w:r>
    </w:p>
    <w:p w14:paraId="44C827B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监理人不能按时进行验收时，应提前</w:t>
      </w:r>
      <w:r>
        <w:rPr>
          <w:rFonts w:hint="eastAsia" w:ascii="宋体" w:hAnsi="宋体" w:eastAsia="宋体" w:cs="宋体"/>
          <w:color w:val="auto"/>
          <w:sz w:val="24"/>
          <w:szCs w:val="24"/>
          <w:highlight w:val="none"/>
          <w:u w:val="single"/>
          <w:lang w:val="en-US"/>
        </w:rPr>
        <w:t>24</w:t>
      </w:r>
      <w:r>
        <w:rPr>
          <w:rFonts w:hint="eastAsia" w:ascii="宋体" w:hAnsi="宋体" w:eastAsia="宋体" w:cs="宋体"/>
          <w:color w:val="auto"/>
          <w:sz w:val="24"/>
          <w:szCs w:val="24"/>
          <w:highlight w:val="none"/>
        </w:rPr>
        <w:t>小时提交书面延期要求。</w:t>
      </w:r>
    </w:p>
    <w:p w14:paraId="73167B4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lang w:val="en-US"/>
        </w:rPr>
        <w:t>48</w:t>
      </w:r>
      <w:r>
        <w:rPr>
          <w:rFonts w:hint="eastAsia" w:ascii="宋体" w:hAnsi="宋体" w:eastAsia="宋体" w:cs="宋体"/>
          <w:color w:val="auto"/>
          <w:sz w:val="24"/>
          <w:szCs w:val="24"/>
          <w:highlight w:val="none"/>
        </w:rPr>
        <w:t>小时。</w:t>
      </w:r>
    </w:p>
    <w:p w14:paraId="083B6632">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13.2 竣工验收</w:t>
      </w:r>
    </w:p>
    <w:p w14:paraId="70CB4BA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竣工验收程序</w:t>
      </w:r>
    </w:p>
    <w:p w14:paraId="15CD7D1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关于竣工验收程序的约定：</w:t>
      </w:r>
      <w:r>
        <w:rPr>
          <w:rFonts w:hint="eastAsia" w:ascii="宋体" w:hAnsi="宋体" w:eastAsia="宋体" w:cs="宋体"/>
          <w:color w:val="auto"/>
          <w:sz w:val="24"/>
          <w:szCs w:val="24"/>
          <w:highlight w:val="none"/>
          <w:u w:val="single"/>
        </w:rPr>
        <w:t>执行通用条款</w:t>
      </w:r>
      <w:r>
        <w:rPr>
          <w:rFonts w:hint="eastAsia" w:ascii="宋体" w:hAnsi="宋体" w:eastAsia="宋体" w:cs="宋体"/>
          <w:color w:val="auto"/>
          <w:sz w:val="24"/>
          <w:szCs w:val="24"/>
          <w:highlight w:val="none"/>
        </w:rPr>
        <w:t>。</w:t>
      </w:r>
    </w:p>
    <w:p w14:paraId="5B34A5D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发包人不按照本项约定组织竣工验收、颁发工程接收证书的违约金的计算方法：</w:t>
      </w:r>
      <w:r>
        <w:rPr>
          <w:rFonts w:hint="eastAsia" w:ascii="宋体" w:hAnsi="宋体" w:eastAsia="宋体" w:cs="宋体"/>
          <w:color w:val="auto"/>
          <w:sz w:val="24"/>
          <w:szCs w:val="24"/>
          <w:highlight w:val="none"/>
          <w:u w:val="single"/>
        </w:rPr>
        <w:t>执行通用条款</w:t>
      </w:r>
      <w:r>
        <w:rPr>
          <w:rFonts w:hint="eastAsia" w:ascii="宋体" w:hAnsi="宋体" w:eastAsia="宋体" w:cs="宋体"/>
          <w:color w:val="auto"/>
          <w:sz w:val="24"/>
          <w:szCs w:val="24"/>
          <w:highlight w:val="none"/>
        </w:rPr>
        <w:t>。</w:t>
      </w:r>
    </w:p>
    <w:p w14:paraId="554F4E8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移交、接收全部与部分工程</w:t>
      </w:r>
    </w:p>
    <w:p w14:paraId="38F0CC4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承包人向发包人移交工程的期限：</w:t>
      </w:r>
      <w:r>
        <w:rPr>
          <w:rFonts w:hint="eastAsia" w:ascii="宋体" w:hAnsi="宋体" w:eastAsia="宋体" w:cs="宋体"/>
          <w:color w:val="auto"/>
          <w:sz w:val="24"/>
          <w:szCs w:val="24"/>
          <w:highlight w:val="none"/>
          <w:u w:val="single"/>
        </w:rPr>
        <w:t>颁发工程接收证书后7天内完成工程的移交</w:t>
      </w:r>
      <w:r>
        <w:rPr>
          <w:rFonts w:hint="eastAsia" w:ascii="宋体" w:hAnsi="宋体" w:eastAsia="宋体" w:cs="宋体"/>
          <w:color w:val="auto"/>
          <w:sz w:val="24"/>
          <w:szCs w:val="24"/>
          <w:highlight w:val="none"/>
        </w:rPr>
        <w:t>。</w:t>
      </w:r>
    </w:p>
    <w:p w14:paraId="66792F9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发包人未按本合同约定接收全部或部分工程的，违约金的计算方法为：</w:t>
      </w:r>
      <w:r>
        <w:rPr>
          <w:rFonts w:hint="eastAsia" w:ascii="宋体" w:hAnsi="宋体" w:eastAsia="宋体" w:cs="宋体"/>
          <w:color w:val="auto"/>
          <w:sz w:val="24"/>
          <w:szCs w:val="24"/>
          <w:highlight w:val="none"/>
          <w:u w:val="single"/>
        </w:rPr>
        <w:t>发包人自应当接收工程之日起，承担工程照管、成品保护、保管等与工程有关的各项费用</w:t>
      </w:r>
      <w:r>
        <w:rPr>
          <w:rFonts w:hint="eastAsia" w:ascii="宋体" w:hAnsi="宋体" w:eastAsia="宋体" w:cs="宋体"/>
          <w:color w:val="auto"/>
          <w:sz w:val="24"/>
          <w:szCs w:val="24"/>
          <w:highlight w:val="none"/>
        </w:rPr>
        <w:t>。</w:t>
      </w:r>
    </w:p>
    <w:p w14:paraId="3B153DE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承包人未按时移交工程的，违约金的计算方法为：</w:t>
      </w:r>
      <w:r>
        <w:rPr>
          <w:rFonts w:hint="eastAsia" w:ascii="宋体" w:hAnsi="宋体" w:eastAsia="宋体" w:cs="宋体"/>
          <w:color w:val="auto"/>
          <w:sz w:val="24"/>
          <w:szCs w:val="24"/>
          <w:highlight w:val="none"/>
          <w:u w:val="single"/>
        </w:rPr>
        <w:t>承包人应承担工程照管、成品保护、保管等与工程有关的各项费用</w:t>
      </w:r>
      <w:r>
        <w:rPr>
          <w:rFonts w:hint="eastAsia" w:ascii="宋体" w:hAnsi="宋体" w:eastAsia="宋体" w:cs="宋体"/>
          <w:color w:val="auto"/>
          <w:sz w:val="24"/>
          <w:szCs w:val="24"/>
          <w:highlight w:val="none"/>
        </w:rPr>
        <w:t>。</w:t>
      </w:r>
    </w:p>
    <w:p w14:paraId="6AE1AAD8">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13.3 工程试车</w:t>
      </w:r>
    </w:p>
    <w:p w14:paraId="5069CC4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13.3.1 试车程序</w:t>
      </w:r>
    </w:p>
    <w:p w14:paraId="1856A7A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工程试车内容：</w:t>
      </w:r>
      <w:r>
        <w:rPr>
          <w:rFonts w:hint="eastAsia" w:ascii="宋体" w:hAnsi="宋体" w:eastAsia="宋体" w:cs="宋体"/>
          <w:color w:val="auto"/>
          <w:sz w:val="24"/>
          <w:szCs w:val="24"/>
          <w:highlight w:val="none"/>
          <w:u w:val="single"/>
        </w:rPr>
        <w:t xml:space="preserve">  执行通用合同条款，按照规范执行   </w:t>
      </w:r>
      <w:r>
        <w:rPr>
          <w:rFonts w:hint="eastAsia" w:ascii="宋体" w:hAnsi="宋体" w:eastAsia="宋体" w:cs="宋体"/>
          <w:color w:val="auto"/>
          <w:sz w:val="24"/>
          <w:szCs w:val="24"/>
          <w:highlight w:val="none"/>
        </w:rPr>
        <w:t>。</w:t>
      </w:r>
    </w:p>
    <w:p w14:paraId="52534E8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（1）单机无负荷试车费用由</w:t>
      </w:r>
      <w:r>
        <w:rPr>
          <w:rFonts w:hint="eastAsia" w:ascii="宋体" w:hAnsi="宋体" w:eastAsia="宋体" w:cs="宋体"/>
          <w:color w:val="auto"/>
          <w:sz w:val="24"/>
          <w:szCs w:val="24"/>
          <w:highlight w:val="none"/>
          <w:u w:val="single"/>
        </w:rPr>
        <w:t>试车消耗的生产性原材料由发包人承担；试车其他费用（包括试车所需水电油等费用）由承包人在投标报价中综合考虑并</w:t>
      </w:r>
      <w:r>
        <w:rPr>
          <w:rFonts w:hint="eastAsia" w:ascii="宋体" w:hAnsi="宋体" w:eastAsia="宋体" w:cs="宋体"/>
          <w:color w:val="auto"/>
          <w:sz w:val="24"/>
          <w:szCs w:val="24"/>
          <w:highlight w:val="none"/>
        </w:rPr>
        <w:t>承担；</w:t>
      </w:r>
    </w:p>
    <w:p w14:paraId="16BECC4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（2）无负荷联动试车费用由</w:t>
      </w:r>
      <w:r>
        <w:rPr>
          <w:rFonts w:hint="eastAsia" w:ascii="宋体" w:hAnsi="宋体" w:eastAsia="宋体" w:cs="宋体"/>
          <w:color w:val="auto"/>
          <w:sz w:val="24"/>
          <w:szCs w:val="24"/>
          <w:highlight w:val="none"/>
          <w:u w:val="single"/>
        </w:rPr>
        <w:t>试车消耗的生产性原材料由发包人承担；试车其他费用（包括试车所需水电油等费用）由承包人在投标报价中综合考虑并</w:t>
      </w:r>
      <w:r>
        <w:rPr>
          <w:rFonts w:hint="eastAsia" w:ascii="宋体" w:hAnsi="宋体" w:eastAsia="宋体" w:cs="宋体"/>
          <w:color w:val="auto"/>
          <w:sz w:val="24"/>
          <w:szCs w:val="24"/>
          <w:highlight w:val="none"/>
        </w:rPr>
        <w:t>承担。</w:t>
      </w:r>
    </w:p>
    <w:p w14:paraId="386AA61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13.3.2 投料试车</w:t>
      </w:r>
    </w:p>
    <w:p w14:paraId="6B6D0AB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关于投料试车相关事项的约定：</w:t>
      </w:r>
      <w:r>
        <w:rPr>
          <w:rFonts w:hint="eastAsia" w:ascii="宋体" w:hAnsi="宋体" w:eastAsia="宋体" w:cs="宋体"/>
          <w:color w:val="auto"/>
          <w:sz w:val="24"/>
          <w:szCs w:val="24"/>
          <w:highlight w:val="none"/>
          <w:u w:val="single"/>
        </w:rPr>
        <w:t>执行通用条款</w:t>
      </w:r>
      <w:r>
        <w:rPr>
          <w:rFonts w:hint="eastAsia" w:ascii="宋体" w:hAnsi="宋体" w:eastAsia="宋体" w:cs="宋体"/>
          <w:color w:val="auto"/>
          <w:sz w:val="24"/>
          <w:szCs w:val="24"/>
          <w:highlight w:val="none"/>
        </w:rPr>
        <w:t>。</w:t>
      </w:r>
    </w:p>
    <w:p w14:paraId="46D8548F">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13.6 竣工退场</w:t>
      </w:r>
    </w:p>
    <w:p w14:paraId="48F0B3B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13.6.1 竣工退场</w:t>
      </w:r>
    </w:p>
    <w:p w14:paraId="6F359A1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承包人完成竣工退场的期限：</w:t>
      </w:r>
      <w:r>
        <w:rPr>
          <w:rFonts w:hint="eastAsia" w:ascii="宋体" w:hAnsi="宋体" w:eastAsia="宋体" w:cs="宋体"/>
          <w:color w:val="auto"/>
          <w:sz w:val="24"/>
          <w:szCs w:val="24"/>
          <w:highlight w:val="none"/>
          <w:u w:val="single"/>
        </w:rPr>
        <w:t xml:space="preserve">工程竣工验收合格后10日内 </w:t>
      </w:r>
      <w:r>
        <w:rPr>
          <w:rFonts w:hint="eastAsia" w:ascii="宋体" w:hAnsi="宋体" w:eastAsia="宋体" w:cs="宋体"/>
          <w:color w:val="auto"/>
          <w:sz w:val="24"/>
          <w:szCs w:val="24"/>
          <w:highlight w:val="none"/>
        </w:rPr>
        <w:t>。</w:t>
      </w:r>
    </w:p>
    <w:p w14:paraId="39562352">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 竣工结算</w:t>
      </w:r>
    </w:p>
    <w:p w14:paraId="307AE97E">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14.1 竣工结算申请</w:t>
      </w:r>
    </w:p>
    <w:p w14:paraId="548AF27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承包人提交竣工结算申请单的期限：</w:t>
      </w:r>
      <w:r>
        <w:rPr>
          <w:rFonts w:hint="eastAsia" w:ascii="宋体" w:hAnsi="宋体" w:eastAsia="宋体" w:cs="宋体"/>
          <w:color w:val="auto"/>
          <w:sz w:val="24"/>
          <w:szCs w:val="24"/>
          <w:highlight w:val="none"/>
          <w:u w:val="single"/>
        </w:rPr>
        <w:t>承包人应在工程竣工验收合格后28天内</w:t>
      </w:r>
      <w:r>
        <w:rPr>
          <w:rFonts w:hint="eastAsia" w:ascii="宋体" w:hAnsi="宋体" w:eastAsia="宋体" w:cs="宋体"/>
          <w:color w:val="auto"/>
          <w:sz w:val="24"/>
          <w:szCs w:val="24"/>
          <w:highlight w:val="none"/>
        </w:rPr>
        <w:t>。</w:t>
      </w:r>
    </w:p>
    <w:p w14:paraId="1706F78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竣工结算申请单应包括的内容：</w:t>
      </w:r>
      <w:r>
        <w:rPr>
          <w:rFonts w:hint="eastAsia" w:ascii="宋体" w:hAnsi="宋体" w:eastAsia="宋体" w:cs="宋体"/>
          <w:color w:val="auto"/>
          <w:sz w:val="24"/>
          <w:szCs w:val="24"/>
          <w:highlight w:val="none"/>
          <w:u w:val="single"/>
        </w:rPr>
        <w:t>执行通用条款</w:t>
      </w:r>
      <w:r>
        <w:rPr>
          <w:rFonts w:hint="eastAsia" w:ascii="宋体" w:hAnsi="宋体" w:eastAsia="宋体" w:cs="宋体"/>
          <w:color w:val="auto"/>
          <w:sz w:val="24"/>
          <w:szCs w:val="24"/>
          <w:highlight w:val="none"/>
        </w:rPr>
        <w:t>。</w:t>
      </w:r>
    </w:p>
    <w:p w14:paraId="461A012D">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14.2 竣工结算审核</w:t>
      </w:r>
    </w:p>
    <w:p w14:paraId="757B960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发包人审批竣工付款申请单的期限：</w:t>
      </w:r>
      <w:r>
        <w:rPr>
          <w:rFonts w:hint="eastAsia" w:ascii="宋体" w:hAnsi="宋体" w:eastAsia="宋体" w:cs="宋体"/>
          <w:color w:val="auto"/>
          <w:sz w:val="24"/>
          <w:szCs w:val="24"/>
          <w:highlight w:val="none"/>
          <w:u w:val="single"/>
        </w:rPr>
        <w:t>发包人应在收到监理人提交的经审核的竣工结算申请单后14天内完成审批</w:t>
      </w:r>
      <w:r>
        <w:rPr>
          <w:rFonts w:hint="eastAsia" w:ascii="宋体" w:hAnsi="宋体" w:eastAsia="宋体" w:cs="宋体"/>
          <w:color w:val="auto"/>
          <w:sz w:val="24"/>
          <w:szCs w:val="24"/>
          <w:highlight w:val="none"/>
        </w:rPr>
        <w:t>。</w:t>
      </w:r>
    </w:p>
    <w:p w14:paraId="4BBE738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发包人完成竣工付款的期限：</w:t>
      </w:r>
      <w:r>
        <w:rPr>
          <w:rFonts w:hint="eastAsia" w:ascii="宋体" w:hAnsi="宋体" w:eastAsia="宋体" w:cs="宋体"/>
          <w:color w:val="auto"/>
          <w:sz w:val="24"/>
          <w:szCs w:val="24"/>
          <w:highlight w:val="none"/>
          <w:u w:val="single"/>
        </w:rPr>
        <w:t>发包人应在签发竣工付款证书后的14 天内，完成对承包人的竣工付款</w:t>
      </w:r>
      <w:r>
        <w:rPr>
          <w:rFonts w:hint="eastAsia" w:ascii="宋体" w:hAnsi="宋体" w:eastAsia="宋体" w:cs="宋体"/>
          <w:color w:val="auto"/>
          <w:sz w:val="24"/>
          <w:szCs w:val="24"/>
          <w:highlight w:val="none"/>
        </w:rPr>
        <w:t>。</w:t>
      </w:r>
    </w:p>
    <w:p w14:paraId="3CBDD93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关于竣工付款证书异议部分复核的方式和程序：</w:t>
      </w:r>
      <w:r>
        <w:rPr>
          <w:rFonts w:hint="eastAsia" w:ascii="宋体" w:hAnsi="宋体" w:eastAsia="宋体" w:cs="宋体"/>
          <w:color w:val="auto"/>
          <w:sz w:val="24"/>
          <w:szCs w:val="24"/>
          <w:highlight w:val="none"/>
          <w:u w:val="single"/>
        </w:rPr>
        <w:t>执行通用条款</w:t>
      </w:r>
      <w:r>
        <w:rPr>
          <w:rFonts w:hint="eastAsia" w:ascii="宋体" w:hAnsi="宋体" w:eastAsia="宋体" w:cs="宋体"/>
          <w:color w:val="auto"/>
          <w:sz w:val="24"/>
          <w:szCs w:val="24"/>
          <w:highlight w:val="none"/>
        </w:rPr>
        <w:t>。</w:t>
      </w:r>
    </w:p>
    <w:p w14:paraId="7C3B7D43">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 最终结清</w:t>
      </w:r>
    </w:p>
    <w:p w14:paraId="672D3FE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14.4.1 最终结清申请单</w:t>
      </w:r>
    </w:p>
    <w:p w14:paraId="789FC1E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承包人提交最终结清申请单的份数：</w:t>
      </w:r>
      <w:r>
        <w:rPr>
          <w:rFonts w:hint="eastAsia" w:ascii="宋体" w:hAnsi="宋体" w:eastAsia="宋体" w:cs="宋体"/>
          <w:color w:val="auto"/>
          <w:sz w:val="24"/>
          <w:szCs w:val="24"/>
          <w:highlight w:val="none"/>
          <w:u w:val="single"/>
        </w:rPr>
        <w:t xml:space="preserve">   肆份         </w:t>
      </w:r>
      <w:r>
        <w:rPr>
          <w:rFonts w:hint="eastAsia" w:ascii="宋体" w:hAnsi="宋体" w:eastAsia="宋体" w:cs="宋体"/>
          <w:color w:val="auto"/>
          <w:sz w:val="24"/>
          <w:szCs w:val="24"/>
          <w:highlight w:val="none"/>
        </w:rPr>
        <w:t>。</w:t>
      </w:r>
    </w:p>
    <w:p w14:paraId="0A3D84F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承包人提交最终结算申请单的期限：</w:t>
      </w:r>
      <w:r>
        <w:rPr>
          <w:rFonts w:hint="eastAsia" w:ascii="宋体" w:hAnsi="宋体" w:eastAsia="宋体" w:cs="宋体"/>
          <w:color w:val="auto"/>
          <w:sz w:val="24"/>
          <w:szCs w:val="24"/>
          <w:highlight w:val="none"/>
          <w:u w:val="single"/>
        </w:rPr>
        <w:t>缺陷责任期终止证书颁发后7天内</w:t>
      </w:r>
      <w:r>
        <w:rPr>
          <w:rFonts w:hint="eastAsia" w:ascii="宋体" w:hAnsi="宋体" w:eastAsia="宋体" w:cs="宋体"/>
          <w:color w:val="auto"/>
          <w:sz w:val="24"/>
          <w:szCs w:val="24"/>
          <w:highlight w:val="none"/>
        </w:rPr>
        <w:t xml:space="preserve">。 </w:t>
      </w:r>
    </w:p>
    <w:p w14:paraId="2A33213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14.4.2 最终结清证书和支付</w:t>
      </w:r>
    </w:p>
    <w:p w14:paraId="5AA9956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（1）发包人完成最终结清申请单的审批并颁发最终结清证书的期限：</w:t>
      </w:r>
      <w:r>
        <w:rPr>
          <w:rFonts w:hint="eastAsia" w:ascii="宋体" w:hAnsi="宋体" w:eastAsia="宋体" w:cs="宋体"/>
          <w:color w:val="auto"/>
          <w:sz w:val="24"/>
          <w:szCs w:val="24"/>
          <w:highlight w:val="none"/>
          <w:u w:val="single"/>
        </w:rPr>
        <w:t>收到承包人提交的最终结清申请单后14天内</w:t>
      </w:r>
      <w:r>
        <w:rPr>
          <w:rFonts w:hint="eastAsia" w:ascii="宋体" w:hAnsi="宋体" w:eastAsia="宋体" w:cs="宋体"/>
          <w:color w:val="auto"/>
          <w:sz w:val="24"/>
          <w:szCs w:val="24"/>
          <w:highlight w:val="none"/>
        </w:rPr>
        <w:t>。</w:t>
      </w:r>
    </w:p>
    <w:p w14:paraId="73B9938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（2）发包人完成支付的期限：</w:t>
      </w:r>
      <w:r>
        <w:rPr>
          <w:rFonts w:hint="eastAsia" w:ascii="宋体" w:hAnsi="宋体" w:eastAsia="宋体" w:cs="宋体"/>
          <w:color w:val="auto"/>
          <w:sz w:val="24"/>
          <w:szCs w:val="24"/>
          <w:highlight w:val="none"/>
          <w:u w:val="single"/>
        </w:rPr>
        <w:t>颁发最终结清证书后7天内完成支付</w:t>
      </w:r>
      <w:r>
        <w:rPr>
          <w:rFonts w:hint="eastAsia" w:ascii="宋体" w:hAnsi="宋体" w:eastAsia="宋体" w:cs="宋体"/>
          <w:color w:val="auto"/>
          <w:sz w:val="24"/>
          <w:szCs w:val="24"/>
          <w:highlight w:val="none"/>
        </w:rPr>
        <w:t>。</w:t>
      </w:r>
    </w:p>
    <w:p w14:paraId="72310298">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 缺陷责任期与保修</w:t>
      </w:r>
    </w:p>
    <w:p w14:paraId="4E2D3012">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缺陷责任期</w:t>
      </w:r>
    </w:p>
    <w:p w14:paraId="5FBB27B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缺陷责任期的具体期限：</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511854CC">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 质量保证金</w:t>
      </w:r>
    </w:p>
    <w:p w14:paraId="3DCBC7F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关于是否扣留质量保证金的约定：</w:t>
      </w:r>
      <w:r>
        <w:rPr>
          <w:rFonts w:hint="eastAsia" w:ascii="宋体" w:hAnsi="宋体" w:eastAsia="宋体" w:cs="宋体"/>
          <w:color w:val="auto"/>
          <w:sz w:val="24"/>
          <w:szCs w:val="24"/>
          <w:highlight w:val="none"/>
          <w:u w:val="single"/>
        </w:rPr>
        <w:t xml:space="preserve">   扣留质量保证金     </w:t>
      </w:r>
      <w:r>
        <w:rPr>
          <w:rFonts w:hint="eastAsia" w:ascii="宋体" w:hAnsi="宋体" w:eastAsia="宋体" w:cs="宋体"/>
          <w:color w:val="auto"/>
          <w:sz w:val="24"/>
          <w:szCs w:val="24"/>
          <w:highlight w:val="none"/>
        </w:rPr>
        <w:t>。在工程项目竣工前，承包人按专用合同条款第3.7条提供履约担保的，发包人不得同时预留工程质量保证金。</w:t>
      </w:r>
    </w:p>
    <w:p w14:paraId="2C28E0B7">
      <w:pPr>
        <w:pageBreakBefore w:val="0"/>
        <w:kinsoku/>
        <w:overflowPunct/>
        <w:topLinePunct w:val="0"/>
        <w:bidi w:val="0"/>
        <w:adjustRightInd/>
        <w:spacing w:beforeAutospacing="0" w:line="360" w:lineRule="auto"/>
        <w:ind w:left="0" w:leftChars="0" w:right="0" w:rightChars="0" w:firstLine="482"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
          <w:bCs/>
          <w:color w:val="auto"/>
          <w:sz w:val="24"/>
          <w:szCs w:val="24"/>
          <w:highlight w:val="none"/>
        </w:rPr>
        <w:t>15.</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.1 </w:t>
      </w:r>
      <w:r>
        <w:rPr>
          <w:rFonts w:hint="eastAsia" w:ascii="宋体" w:hAnsi="宋体" w:eastAsia="宋体" w:cs="宋体"/>
          <w:color w:val="auto"/>
          <w:sz w:val="24"/>
          <w:szCs w:val="24"/>
          <w:highlight w:val="none"/>
        </w:rPr>
        <w:t>承包人提供质量保证金的方式</w:t>
      </w:r>
    </w:p>
    <w:p w14:paraId="2137CD0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质量保证金可采用以下任意一种方式：</w:t>
      </w:r>
    </w:p>
    <w:p w14:paraId="7CAB2019">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（1）由银行业金融机构、工程担保公司、保险机构出具银行保函、工程质量保险等担保方式，担保/保证金额为：</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5FEE4F34">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55D1CA51">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（3）其他方式：</w:t>
      </w:r>
      <w:r>
        <w:rPr>
          <w:rFonts w:hint="eastAsia" w:ascii="宋体" w:hAnsi="宋体" w:eastAsia="宋体" w:cs="宋体"/>
          <w:color w:val="auto"/>
          <w:sz w:val="24"/>
          <w:szCs w:val="24"/>
          <w:highlight w:val="none"/>
          <w:u w:val="single"/>
        </w:rPr>
        <w:t>见《专用合同条款数据表》</w:t>
      </w:r>
      <w:r>
        <w:rPr>
          <w:rFonts w:hint="eastAsia" w:ascii="宋体" w:hAnsi="宋体" w:eastAsia="宋体" w:cs="宋体"/>
          <w:color w:val="auto"/>
          <w:sz w:val="24"/>
          <w:szCs w:val="24"/>
          <w:highlight w:val="none"/>
        </w:rPr>
        <w:t>。</w:t>
      </w:r>
    </w:p>
    <w:p w14:paraId="0AEAED45">
      <w:pPr>
        <w:pageBreakBefore w:val="0"/>
        <w:kinsoku/>
        <w:overflowPunct/>
        <w:topLinePunct w:val="0"/>
        <w:bidi w:val="0"/>
        <w:adjustRightInd/>
        <w:spacing w:beforeAutospacing="0" w:line="360" w:lineRule="auto"/>
        <w:ind w:left="0" w:leftChars="0" w:right="0" w:righ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15.</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.2</w:t>
      </w:r>
      <w:r>
        <w:rPr>
          <w:rFonts w:hint="eastAsia" w:ascii="宋体" w:hAnsi="宋体" w:eastAsia="宋体" w:cs="宋体"/>
          <w:color w:val="auto"/>
          <w:sz w:val="24"/>
          <w:szCs w:val="24"/>
          <w:highlight w:val="none"/>
        </w:rPr>
        <w:t xml:space="preserve"> 质量保证金的扣留 </w:t>
      </w:r>
    </w:p>
    <w:p w14:paraId="3378A42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质量保证金的扣留采取以下第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w:t>
      </w:r>
    </w:p>
    <w:p w14:paraId="6874E1A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（1）在支付工程进度款时逐次扣留，在此情形下，质量保证金的计算基数不包括预付款的支付、扣回以及价格调整的金额；</w:t>
      </w:r>
    </w:p>
    <w:p w14:paraId="5F96531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（2）工程竣工结算时一次性扣留质量保证金；</w:t>
      </w:r>
    </w:p>
    <w:p w14:paraId="7F75B6F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（3）其他扣留方式: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889281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关于质量保证金的补充约定：</w:t>
      </w:r>
      <w:r>
        <w:rPr>
          <w:rFonts w:hint="eastAsia" w:ascii="宋体" w:hAnsi="宋体" w:eastAsia="宋体" w:cs="宋体"/>
          <w:color w:val="auto"/>
          <w:sz w:val="24"/>
          <w:szCs w:val="24"/>
          <w:highlight w:val="none"/>
          <w:u w:val="single"/>
        </w:rPr>
        <w:t xml:space="preserve">如在质保期内出现质量问题，导致的维护费用应全部由承包人支付。如承包人没有在规定的时间内响应维修，发包人有权委托具有相关经验的单位进行维修，且费用由承包人支付或直接从质量保证金中扣除，该维修费用承包人必须无条件接受 </w:t>
      </w:r>
      <w:r>
        <w:rPr>
          <w:rFonts w:hint="eastAsia" w:ascii="宋体" w:hAnsi="宋体" w:eastAsia="宋体" w:cs="宋体"/>
          <w:color w:val="auto"/>
          <w:sz w:val="24"/>
          <w:szCs w:val="24"/>
          <w:highlight w:val="none"/>
        </w:rPr>
        <w:t>。</w:t>
      </w:r>
    </w:p>
    <w:p w14:paraId="24250A09">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15.4保修</w:t>
      </w:r>
    </w:p>
    <w:p w14:paraId="5B77AB06">
      <w:pPr>
        <w:pageBreakBefore w:val="0"/>
        <w:kinsoku/>
        <w:overflowPunct/>
        <w:topLinePunct w:val="0"/>
        <w:bidi w:val="0"/>
        <w:adjustRightInd/>
        <w:spacing w:beforeAutospacing="0" w:line="360" w:lineRule="auto"/>
        <w:ind w:left="0" w:leftChars="0" w:right="0" w:rightChars="0" w:firstLine="468" w:firstLineChars="19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15.4.1 保修责任</w:t>
      </w:r>
    </w:p>
    <w:p w14:paraId="29C00976">
      <w:pPr>
        <w:pageBreakBefore w:val="0"/>
        <w:kinsoku/>
        <w:overflowPunct/>
        <w:topLinePunct w:val="0"/>
        <w:bidi w:val="0"/>
        <w:adjustRightInd/>
        <w:spacing w:beforeAutospacing="0" w:line="360" w:lineRule="auto"/>
        <w:ind w:left="0" w:leftChars="0" w:right="0" w:rightChars="0" w:firstLine="468" w:firstLineChars="195"/>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工程保修期为：</w:t>
      </w:r>
      <w:r>
        <w:rPr>
          <w:rFonts w:hint="eastAsia" w:ascii="宋体" w:hAnsi="宋体" w:eastAsia="宋体" w:cs="宋体"/>
          <w:color w:val="auto"/>
          <w:sz w:val="24"/>
          <w:szCs w:val="24"/>
          <w:highlight w:val="none"/>
          <w:u w:val="single"/>
        </w:rPr>
        <w:t>执行《工程质量保修书》规定</w:t>
      </w:r>
      <w:r>
        <w:rPr>
          <w:rFonts w:hint="eastAsia" w:ascii="宋体" w:hAnsi="宋体" w:eastAsia="宋体" w:cs="宋体"/>
          <w:color w:val="auto"/>
          <w:sz w:val="24"/>
          <w:szCs w:val="24"/>
          <w:highlight w:val="none"/>
        </w:rPr>
        <w:t>。</w:t>
      </w:r>
    </w:p>
    <w:p w14:paraId="67EAC3F1">
      <w:pPr>
        <w:pageBreakBefore w:val="0"/>
        <w:kinsoku/>
        <w:overflowPunct/>
        <w:topLinePunct w:val="0"/>
        <w:bidi w:val="0"/>
        <w:adjustRightInd/>
        <w:spacing w:beforeAutospacing="0" w:line="360" w:lineRule="auto"/>
        <w:ind w:left="0" w:leftChars="0" w:right="0" w:rightChars="0" w:firstLine="470" w:firstLineChars="195"/>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15.4.</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color w:val="auto"/>
          <w:sz w:val="24"/>
          <w:szCs w:val="24"/>
          <w:highlight w:val="none"/>
        </w:rPr>
        <w:t xml:space="preserve"> 修复通知</w:t>
      </w:r>
    </w:p>
    <w:p w14:paraId="7A0C3DCF">
      <w:pPr>
        <w:pageBreakBefore w:val="0"/>
        <w:kinsoku/>
        <w:overflowPunct/>
        <w:topLinePunct w:val="0"/>
        <w:bidi w:val="0"/>
        <w:adjustRightInd/>
        <w:spacing w:beforeAutospacing="0" w:line="360" w:lineRule="auto"/>
        <w:ind w:left="0" w:leftChars="0" w:right="0" w:rightChars="0" w:firstLine="468" w:firstLineChars="195"/>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承包人收到保修通知并到达工程现场的合理时间：</w:t>
      </w:r>
      <w:r>
        <w:rPr>
          <w:rFonts w:hint="eastAsia" w:ascii="宋体" w:hAnsi="宋体" w:eastAsia="宋体" w:cs="宋体"/>
          <w:color w:val="auto"/>
          <w:sz w:val="24"/>
          <w:szCs w:val="24"/>
          <w:highlight w:val="none"/>
          <w:u w:val="single"/>
        </w:rPr>
        <w:t xml:space="preserve"> 48小时  </w:t>
      </w:r>
      <w:r>
        <w:rPr>
          <w:rFonts w:hint="eastAsia" w:ascii="宋体" w:hAnsi="宋体" w:eastAsia="宋体" w:cs="宋体"/>
          <w:color w:val="auto"/>
          <w:sz w:val="24"/>
          <w:szCs w:val="24"/>
          <w:highlight w:val="none"/>
        </w:rPr>
        <w:t>。</w:t>
      </w:r>
    </w:p>
    <w:p w14:paraId="3B9825FA">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 违约</w:t>
      </w:r>
    </w:p>
    <w:p w14:paraId="1390E162">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16.1 发包人违约</w:t>
      </w:r>
    </w:p>
    <w:p w14:paraId="1B09235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16.1.1发包人违约的情形</w:t>
      </w:r>
    </w:p>
    <w:p w14:paraId="2A29482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发包人违约的其他情形：</w:t>
      </w:r>
      <w:r>
        <w:rPr>
          <w:rFonts w:hint="eastAsia" w:ascii="宋体" w:hAnsi="宋体" w:eastAsia="宋体" w:cs="宋体"/>
          <w:color w:val="auto"/>
          <w:sz w:val="24"/>
          <w:szCs w:val="24"/>
          <w:highlight w:val="none"/>
          <w:u w:val="single"/>
        </w:rPr>
        <w:t xml:space="preserve">  执行现行法律法规规定  </w:t>
      </w:r>
      <w:r>
        <w:rPr>
          <w:rFonts w:hint="eastAsia" w:ascii="宋体" w:hAnsi="宋体" w:eastAsia="宋体" w:cs="宋体"/>
          <w:color w:val="auto"/>
          <w:sz w:val="24"/>
          <w:szCs w:val="24"/>
          <w:highlight w:val="none"/>
        </w:rPr>
        <w:t>。</w:t>
      </w:r>
    </w:p>
    <w:p w14:paraId="1B5B18D9">
      <w:pPr>
        <w:pageBreakBefore w:val="0"/>
        <w:kinsoku/>
        <w:overflowPunct/>
        <w:topLinePunct w:val="0"/>
        <w:bidi w:val="0"/>
        <w:adjustRightInd/>
        <w:spacing w:beforeAutospacing="0" w:line="360" w:lineRule="auto"/>
        <w:ind w:left="1200" w:leftChars="0" w:right="0" w:rightChars="0" w:hanging="1200" w:hangingChars="5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16.1.2 发包人违约的责任</w:t>
      </w:r>
    </w:p>
    <w:p w14:paraId="43DBD54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发包人违约责任的承担方式和计算方法：</w:t>
      </w:r>
    </w:p>
    <w:p w14:paraId="7B235E0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（1）因发包人原因未能在计划开工日期前7天内下达开工通知的违约责任：</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1DC9822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（2）因发包人原因未能按合同约定支付合同价款的违约责任：</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50BA906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（3）发包人违反第10.1款〔变更的范围〕第（2）项约定，自行实施被取消的工作或转由他人实施的违约责任：</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4DA0E0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53156CD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（5）因发包人违反合同约定造成暂停施工的违约责任：</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103E38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（6）发包人无正当理由没有在约定期限内发出复工指示，导致承包人无法复工的违约责任：</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11CAEA4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7655819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16.1.3 因发包人违约解除合同</w:t>
      </w:r>
    </w:p>
    <w:p w14:paraId="6CB6681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承包人按16.1.1项〔发包人违约的情形〕约定暂停施工满</w:t>
      </w:r>
      <w:r>
        <w:rPr>
          <w:rFonts w:hint="eastAsia" w:ascii="宋体" w:hAnsi="宋体" w:eastAsia="宋体" w:cs="宋体"/>
          <w:color w:val="auto"/>
          <w:sz w:val="24"/>
          <w:szCs w:val="24"/>
          <w:highlight w:val="none"/>
          <w:u w:val="single"/>
          <w:lang w:val="en-US"/>
        </w:rPr>
        <w:t>28</w:t>
      </w:r>
      <w:r>
        <w:rPr>
          <w:rFonts w:hint="eastAsia" w:ascii="宋体" w:hAnsi="宋体" w:eastAsia="宋体" w:cs="宋体"/>
          <w:color w:val="auto"/>
          <w:sz w:val="24"/>
          <w:szCs w:val="24"/>
          <w:highlight w:val="none"/>
        </w:rPr>
        <w:t>天后发包人仍不纠正其违约行为并致使合同目的不能实现的，承包人有权解除合同。</w:t>
      </w:r>
    </w:p>
    <w:p w14:paraId="2DB6F824">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16.2 承包人违约</w:t>
      </w:r>
    </w:p>
    <w:p w14:paraId="18F5830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 承包人违约的情形</w:t>
      </w:r>
    </w:p>
    <w:p w14:paraId="16B4BE3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承包人违约的其他情形：</w:t>
      </w:r>
      <w:r>
        <w:rPr>
          <w:rFonts w:hint="eastAsia" w:ascii="宋体" w:hAnsi="宋体" w:eastAsia="宋体" w:cs="宋体"/>
          <w:color w:val="auto"/>
          <w:sz w:val="24"/>
          <w:szCs w:val="24"/>
          <w:highlight w:val="none"/>
          <w:u w:val="single"/>
        </w:rPr>
        <w:t xml:space="preserve">执行通用合同条款及发包人有关规定 </w:t>
      </w:r>
      <w:r>
        <w:rPr>
          <w:rFonts w:hint="eastAsia" w:ascii="宋体" w:hAnsi="宋体" w:eastAsia="宋体" w:cs="宋体"/>
          <w:color w:val="auto"/>
          <w:sz w:val="24"/>
          <w:szCs w:val="24"/>
          <w:highlight w:val="none"/>
        </w:rPr>
        <w:t>。</w:t>
      </w:r>
    </w:p>
    <w:p w14:paraId="7F89425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16.2.2承包人违约的责任</w:t>
      </w:r>
    </w:p>
    <w:p w14:paraId="33B4DF4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承包人违约责任的承担方式和计算方法：</w:t>
      </w:r>
      <w:r>
        <w:rPr>
          <w:rFonts w:hint="eastAsia" w:ascii="宋体" w:hAnsi="宋体" w:eastAsia="宋体" w:cs="宋体"/>
          <w:color w:val="auto"/>
          <w:sz w:val="24"/>
          <w:szCs w:val="24"/>
          <w:highlight w:val="none"/>
          <w:u w:val="single"/>
        </w:rPr>
        <w:t xml:space="preserve"> 承包人未能按施工进度计划及时完成合同约定的 工作以及违反本合同其他所有约定的，均视其违约；首次违约，支付发包人违约金 0.5 万元；第二次违约，支付违约金 1 万元；第三次违约， 发包人有权终止合同，同时履约保证金不予退还。合同其他部分有其他规定的按对应规定执行 </w:t>
      </w:r>
      <w:r>
        <w:rPr>
          <w:rFonts w:hint="eastAsia" w:ascii="宋体" w:hAnsi="宋体" w:eastAsia="宋体" w:cs="宋体"/>
          <w:color w:val="auto"/>
          <w:sz w:val="24"/>
          <w:szCs w:val="24"/>
          <w:highlight w:val="none"/>
        </w:rPr>
        <w:t xml:space="preserve">。    </w:t>
      </w:r>
    </w:p>
    <w:p w14:paraId="4EDF47B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16.2.3 因承包人违约解除合同</w:t>
      </w:r>
    </w:p>
    <w:p w14:paraId="0BF23F0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关于承包人违约解除合同的特别约定：</w:t>
      </w:r>
      <w:r>
        <w:rPr>
          <w:rFonts w:hint="eastAsia" w:ascii="宋体" w:hAnsi="宋体" w:eastAsia="宋体" w:cs="宋体"/>
          <w:color w:val="auto"/>
          <w:sz w:val="24"/>
          <w:szCs w:val="24"/>
          <w:highlight w:val="none"/>
          <w:u w:val="single"/>
        </w:rPr>
        <w:t xml:space="preserve"> 施工过程中如承包人违约，不履行合同义务时间超出30天，发包人有权终止合同，终止合同后履约保证金不予退还   </w:t>
      </w:r>
      <w:r>
        <w:rPr>
          <w:rFonts w:hint="eastAsia" w:ascii="宋体" w:hAnsi="宋体" w:eastAsia="宋体" w:cs="宋体"/>
          <w:color w:val="auto"/>
          <w:sz w:val="24"/>
          <w:szCs w:val="24"/>
          <w:highlight w:val="none"/>
        </w:rPr>
        <w:t>。</w:t>
      </w:r>
    </w:p>
    <w:p w14:paraId="7E236AE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4"/>
          <w:szCs w:val="24"/>
          <w:highlight w:val="none"/>
          <w:u w:val="single"/>
        </w:rPr>
        <w:t xml:space="preserve"> 执行通用合同条款 </w:t>
      </w:r>
      <w:r>
        <w:rPr>
          <w:rFonts w:hint="eastAsia" w:ascii="宋体" w:hAnsi="宋体" w:eastAsia="宋体" w:cs="宋体"/>
          <w:color w:val="auto"/>
          <w:sz w:val="24"/>
          <w:szCs w:val="24"/>
          <w:highlight w:val="none"/>
        </w:rPr>
        <w:t>。</w:t>
      </w:r>
    </w:p>
    <w:p w14:paraId="680490F2">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17. 不可抗力 </w:t>
      </w:r>
    </w:p>
    <w:p w14:paraId="72073428">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17.1 不可抗力的确认</w:t>
      </w:r>
    </w:p>
    <w:p w14:paraId="6383A7F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除通用合同条款约定的不可抗力事件之外，视为不可抗力的其他情形： </w:t>
      </w:r>
      <w:r>
        <w:rPr>
          <w:rFonts w:hint="eastAsia" w:ascii="宋体" w:hAnsi="宋体" w:eastAsia="宋体" w:cs="宋体"/>
          <w:color w:val="auto"/>
          <w:sz w:val="24"/>
          <w:szCs w:val="24"/>
          <w:highlight w:val="none"/>
          <w:u w:val="single"/>
        </w:rPr>
        <w:t>执行通用条款</w:t>
      </w:r>
      <w:r>
        <w:rPr>
          <w:rFonts w:hint="eastAsia" w:ascii="宋体" w:hAnsi="宋体" w:eastAsia="宋体" w:cs="宋体"/>
          <w:color w:val="auto"/>
          <w:sz w:val="24"/>
          <w:szCs w:val="24"/>
          <w:highlight w:val="none"/>
        </w:rPr>
        <w:t>。</w:t>
      </w:r>
    </w:p>
    <w:p w14:paraId="0D15C09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 因不可抗力解除合同</w:t>
      </w:r>
    </w:p>
    <w:p w14:paraId="29F77B0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合同解除后，发包人应在商定或确定发包人应支付款项后</w:t>
      </w:r>
      <w:r>
        <w:rPr>
          <w:rFonts w:hint="eastAsia" w:ascii="宋体" w:hAnsi="宋体" w:eastAsia="宋体" w:cs="宋体"/>
          <w:color w:val="auto"/>
          <w:sz w:val="24"/>
          <w:szCs w:val="24"/>
          <w:highlight w:val="none"/>
          <w:u w:val="single"/>
          <w:lang w:val="en-US"/>
        </w:rPr>
        <w:t>28</w:t>
      </w:r>
      <w:r>
        <w:rPr>
          <w:rFonts w:hint="eastAsia" w:ascii="宋体" w:hAnsi="宋体" w:eastAsia="宋体" w:cs="宋体"/>
          <w:color w:val="auto"/>
          <w:sz w:val="24"/>
          <w:szCs w:val="24"/>
          <w:highlight w:val="none"/>
        </w:rPr>
        <w:t>天内完成款项的支付。</w:t>
      </w:r>
    </w:p>
    <w:p w14:paraId="6D73D429">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 保险</w:t>
      </w:r>
    </w:p>
    <w:p w14:paraId="1ED23208">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18.1 工程保险</w:t>
      </w:r>
    </w:p>
    <w:p w14:paraId="64DC512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关于工程保险的特别约定：</w:t>
      </w:r>
      <w:r>
        <w:rPr>
          <w:rFonts w:hint="eastAsia" w:ascii="宋体" w:hAnsi="宋体" w:eastAsia="宋体" w:cs="宋体"/>
          <w:color w:val="auto"/>
          <w:sz w:val="24"/>
          <w:szCs w:val="24"/>
          <w:highlight w:val="none"/>
          <w:u w:val="single"/>
        </w:rPr>
        <w:t xml:space="preserve"> 执行通用合同条款,相关费用视为包含在投标总报价中,发包人不再另行支付费用  </w:t>
      </w:r>
      <w:r>
        <w:rPr>
          <w:rFonts w:hint="eastAsia" w:ascii="宋体" w:hAnsi="宋体" w:eastAsia="宋体" w:cs="宋体"/>
          <w:color w:val="auto"/>
          <w:sz w:val="24"/>
          <w:szCs w:val="24"/>
          <w:highlight w:val="none"/>
        </w:rPr>
        <w:t>。</w:t>
      </w:r>
    </w:p>
    <w:p w14:paraId="6347C0E5">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 其他保险</w:t>
      </w:r>
    </w:p>
    <w:p w14:paraId="126CD29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关于其他保险的约定：</w:t>
      </w:r>
      <w:r>
        <w:rPr>
          <w:rFonts w:hint="eastAsia" w:ascii="宋体" w:hAnsi="宋体" w:eastAsia="宋体" w:cs="宋体"/>
          <w:color w:val="auto"/>
          <w:sz w:val="24"/>
          <w:szCs w:val="24"/>
          <w:highlight w:val="none"/>
          <w:u w:val="single"/>
        </w:rPr>
        <w:t>承包人须为其施工现场的全部人员办理意外伤害保险并支付保险费，包括其员工及为履行合同聘请的第三方的人员</w:t>
      </w:r>
      <w:r>
        <w:rPr>
          <w:rFonts w:hint="eastAsia" w:ascii="宋体" w:hAnsi="宋体" w:eastAsia="宋体" w:cs="宋体"/>
          <w:color w:val="auto"/>
          <w:sz w:val="24"/>
          <w:szCs w:val="24"/>
          <w:highlight w:val="none"/>
        </w:rPr>
        <w:t>。</w:t>
      </w:r>
    </w:p>
    <w:p w14:paraId="7EB69C0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承包人是否应为其施工设备等办理财产保险：</w:t>
      </w:r>
      <w:r>
        <w:rPr>
          <w:rFonts w:hint="eastAsia" w:ascii="宋体" w:hAnsi="宋体" w:eastAsia="宋体" w:cs="宋体"/>
          <w:color w:val="auto"/>
          <w:sz w:val="24"/>
          <w:szCs w:val="24"/>
          <w:highlight w:val="none"/>
          <w:u w:val="single"/>
        </w:rPr>
        <w:t>执行通用条款</w:t>
      </w:r>
      <w:r>
        <w:rPr>
          <w:rFonts w:hint="eastAsia" w:ascii="宋体" w:hAnsi="宋体" w:eastAsia="宋体" w:cs="宋体"/>
          <w:color w:val="auto"/>
          <w:sz w:val="24"/>
          <w:szCs w:val="24"/>
          <w:highlight w:val="none"/>
        </w:rPr>
        <w:t>。</w:t>
      </w:r>
    </w:p>
    <w:p w14:paraId="31D5C6D2">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 xml:space="preserve"> 通知义务</w:t>
      </w:r>
    </w:p>
    <w:p w14:paraId="438D53F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关于变更保险合同时的通知义务的约定：</w:t>
      </w:r>
      <w:r>
        <w:rPr>
          <w:rFonts w:hint="eastAsia" w:ascii="宋体" w:hAnsi="宋体" w:eastAsia="宋体" w:cs="宋体"/>
          <w:color w:val="auto"/>
          <w:sz w:val="24"/>
          <w:szCs w:val="24"/>
          <w:highlight w:val="none"/>
          <w:u w:val="single"/>
        </w:rPr>
        <w:t>执行通用条款</w:t>
      </w:r>
      <w:r>
        <w:rPr>
          <w:rFonts w:hint="eastAsia" w:ascii="宋体" w:hAnsi="宋体" w:eastAsia="宋体" w:cs="宋体"/>
          <w:color w:val="auto"/>
          <w:sz w:val="24"/>
          <w:szCs w:val="24"/>
          <w:highlight w:val="none"/>
        </w:rPr>
        <w:t>。</w:t>
      </w:r>
    </w:p>
    <w:p w14:paraId="4AAFB048">
      <w:pPr>
        <w:pageBreakBefore w:val="0"/>
        <w:kinsoku/>
        <w:overflowPunct/>
        <w:topLinePunct w:val="0"/>
        <w:bidi w:val="0"/>
        <w:adjustRightInd/>
        <w:spacing w:beforeAutospacing="0" w:line="360" w:lineRule="auto"/>
        <w:ind w:left="0" w:leftChars="0" w:right="0" w:right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20</w:t>
      </w:r>
      <w:r>
        <w:rPr>
          <w:rFonts w:hint="eastAsia" w:ascii="宋体" w:hAnsi="宋体" w:eastAsia="宋体" w:cs="宋体"/>
          <w:b/>
          <w:bCs/>
          <w:color w:val="auto"/>
          <w:sz w:val="24"/>
          <w:szCs w:val="24"/>
          <w:highlight w:val="none"/>
        </w:rPr>
        <w:t>. 争议解决</w:t>
      </w:r>
    </w:p>
    <w:p w14:paraId="0FEA507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 争议评审</w:t>
      </w:r>
    </w:p>
    <w:p w14:paraId="5E26068F">
      <w:pPr>
        <w:pageBreakBefore w:val="0"/>
        <w:kinsoku/>
        <w:overflowPunct/>
        <w:topLinePunct w:val="0"/>
        <w:bidi w:val="0"/>
        <w:adjustRightInd/>
        <w:spacing w:beforeAutospacing="0" w:line="360" w:lineRule="auto"/>
        <w:ind w:left="0" w:leftChars="0" w:right="0" w:rightChars="0" w:firstLine="360" w:firstLineChars="15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合同当事人是否同意将工程争议提交争议评审小组决定：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w:t>
      </w:r>
    </w:p>
    <w:p w14:paraId="3152BD3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 争议评审小组的确定</w:t>
      </w:r>
    </w:p>
    <w:p w14:paraId="53A01D8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争议评审小组成员的确定：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709D23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A7BEE4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争议评审小组成员的报酬承担方式：</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22F9DC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1975E6F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 争议评审小组的决定</w:t>
      </w:r>
    </w:p>
    <w:p w14:paraId="4C3BB9D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合同当事人关于本项的约定：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D29DE9F">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仲裁或诉讼</w:t>
      </w:r>
    </w:p>
    <w:p w14:paraId="4627899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种方式解决：</w:t>
      </w:r>
    </w:p>
    <w:p w14:paraId="52AF45C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rPr>
        <w:t xml:space="preserve">     项目所在地       </w:t>
      </w:r>
      <w:r>
        <w:rPr>
          <w:rFonts w:hint="eastAsia" w:ascii="宋体" w:hAnsi="宋体" w:eastAsia="宋体" w:cs="宋体"/>
          <w:color w:val="auto"/>
          <w:sz w:val="24"/>
          <w:szCs w:val="24"/>
          <w:highlight w:val="none"/>
        </w:rPr>
        <w:t>仲裁委员会申请仲裁；</w:t>
      </w:r>
    </w:p>
    <w:p w14:paraId="5159596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rPr>
        <w:t xml:space="preserve">    项目所在地  </w:t>
      </w:r>
      <w:r>
        <w:rPr>
          <w:rFonts w:hint="eastAsia" w:ascii="宋体" w:hAnsi="宋体" w:eastAsia="宋体" w:cs="宋体"/>
          <w:color w:val="auto"/>
          <w:sz w:val="24"/>
          <w:szCs w:val="24"/>
          <w:highlight w:val="none"/>
        </w:rPr>
        <w:t>人民法院起诉。</w:t>
      </w:r>
    </w:p>
    <w:p w14:paraId="5AD72594">
      <w:pPr>
        <w:pageBreakBefore w:val="0"/>
        <w:kinsoku/>
        <w:overflowPunct/>
        <w:topLinePunct w:val="0"/>
        <w:bidi w:val="0"/>
        <w:adjustRightInd/>
        <w:snapToGrid w:val="0"/>
        <w:spacing w:beforeAutospacing="0" w:line="360" w:lineRule="auto"/>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 补充条款 </w:t>
      </w:r>
    </w:p>
    <w:p w14:paraId="1EEAE6FD">
      <w:pPr>
        <w:keepNext w:val="0"/>
        <w:keepLines w:val="0"/>
        <w:pageBreakBefore w:val="0"/>
        <w:widowControl w:val="0"/>
        <w:kinsoku/>
        <w:wordWrap/>
        <w:overflowPunct/>
        <w:topLinePunct w:val="0"/>
        <w:autoSpaceDE/>
        <w:autoSpaceDN/>
        <w:bidi w:val="0"/>
        <w:adjustRightInd/>
        <w:snapToGrid w:val="0"/>
        <w:spacing w:beforeAutospacing="0" w:line="360" w:lineRule="auto"/>
        <w:ind w:left="0" w:leftChars="0" w:right="0" w:righ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single"/>
          <w:lang w:val="en-US" w:eastAsia="zh-CN"/>
        </w:rPr>
        <w:t>其他未尽事宜，双方自行协商约定。</w:t>
      </w:r>
    </w:p>
    <w:p w14:paraId="2FC0C02C">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p>
    <w:p w14:paraId="63DF29BD">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  （公章）                           承包人：  （公章）</w:t>
      </w:r>
    </w:p>
    <w:p w14:paraId="143D580E">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4E9B4CC1">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                                  （签字）</w:t>
      </w:r>
    </w:p>
    <w:p w14:paraId="3BADFE88">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23E5C25E">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地  址：</w:t>
      </w:r>
      <w:r>
        <w:rPr>
          <w:rFonts w:hint="eastAsia" w:ascii="宋体" w:hAnsi="宋体" w:eastAsia="宋体" w:cs="宋体"/>
          <w:color w:val="auto"/>
          <w:sz w:val="24"/>
          <w:szCs w:val="24"/>
          <w:highlight w:val="none"/>
          <w:u w:val="single"/>
        </w:rPr>
        <w:t xml:space="preserve">        </w:t>
      </w:r>
    </w:p>
    <w:p w14:paraId="0A6C5223">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 xml:space="preserve">   </w:t>
      </w:r>
    </w:p>
    <w:p w14:paraId="72D560FD">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       </w:t>
      </w:r>
    </w:p>
    <w:p w14:paraId="0384570C">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 xml:space="preserve">             </w:t>
      </w:r>
    </w:p>
    <w:p w14:paraId="45B6BBAE">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p>
    <w:p w14:paraId="0F40596B">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xml:space="preserve">     </w:t>
      </w:r>
    </w:p>
    <w:p w14:paraId="02FCAE1A">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p>
    <w:p w14:paraId="03E537D1">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p>
    <w:p w14:paraId="1E523E5A">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 xml:space="preserve">     </w:t>
      </w:r>
    </w:p>
    <w:p w14:paraId="4032AFC2">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b/>
          <w:color w:val="auto"/>
          <w:sz w:val="24"/>
          <w:szCs w:val="24"/>
          <w:highlight w:val="none"/>
        </w:rPr>
        <w:t>附件</w:t>
      </w:r>
    </w:p>
    <w:p w14:paraId="13FF25C1">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协议书附件：</w:t>
      </w:r>
    </w:p>
    <w:p w14:paraId="13C59E56">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附件1：承包人承揽工程项目一览表</w:t>
      </w:r>
    </w:p>
    <w:p w14:paraId="06F93CF4">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p>
    <w:p w14:paraId="22457B01">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专用合同条款附件：</w:t>
      </w:r>
    </w:p>
    <w:p w14:paraId="7ABD2228">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附件2：发包人供应材料设备一览表</w:t>
      </w:r>
    </w:p>
    <w:p w14:paraId="17DD574C">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附件3：工程质量保修书</w:t>
      </w:r>
    </w:p>
    <w:p w14:paraId="32448DD8">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附件4：主要建设工程文件目录</w:t>
      </w:r>
    </w:p>
    <w:p w14:paraId="2C19B637">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附件5：承包人用于本工程施工的机械设备表</w:t>
      </w:r>
    </w:p>
    <w:p w14:paraId="25471728">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附件6：承包人主要施工管理人员表</w:t>
      </w:r>
    </w:p>
    <w:p w14:paraId="0D52DDA7">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附件7：分包人主要施工管理人员表</w:t>
      </w:r>
    </w:p>
    <w:p w14:paraId="4CB4AB2A">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附件8：廉政协议</w:t>
      </w:r>
    </w:p>
    <w:p w14:paraId="55A521EC">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附件9：履约保证金格式</w:t>
      </w:r>
    </w:p>
    <w:p w14:paraId="730D8582">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附件10：预付款担保格式</w:t>
      </w:r>
    </w:p>
    <w:p w14:paraId="17684529">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附件11：支付担保格式</w:t>
      </w:r>
    </w:p>
    <w:p w14:paraId="77981B2E">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附件12：暂估价一览表</w:t>
      </w:r>
    </w:p>
    <w:p w14:paraId="15CB1263">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附件13：安全生产合同</w:t>
      </w:r>
    </w:p>
    <w:p w14:paraId="2AE2BEAE">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附件14：项目经理质量终身责任制承诺</w:t>
      </w:r>
    </w:p>
    <w:p w14:paraId="4A770C6C">
      <w:pPr>
        <w:pageBreakBefore w:val="0"/>
        <w:kinsoku/>
        <w:overflowPunct/>
        <w:topLinePunct w:val="0"/>
        <w:bidi w:val="0"/>
        <w:adjustRightInd/>
        <w:snapToGrid w:val="0"/>
        <w:spacing w:beforeAutospacing="0" w:line="360" w:lineRule="auto"/>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附件1：承包人承揽工程项目一览表</w:t>
      </w:r>
    </w:p>
    <w:p w14:paraId="6E1FC97F">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承包人承揽工程项目一览表</w:t>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79"/>
        <w:gridCol w:w="690"/>
        <w:gridCol w:w="1301"/>
        <w:gridCol w:w="691"/>
        <w:gridCol w:w="401"/>
        <w:gridCol w:w="691"/>
        <w:gridCol w:w="982"/>
        <w:gridCol w:w="1244"/>
        <w:gridCol w:w="691"/>
        <w:gridCol w:w="691"/>
      </w:tblGrid>
      <w:tr w14:paraId="31DC45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86" w:type="pct"/>
            <w:tcBorders>
              <w:top w:val="single" w:color="auto" w:sz="12" w:space="0"/>
              <w:bottom w:val="double" w:color="auto" w:sz="6" w:space="0"/>
            </w:tcBorders>
            <w:noWrap w:val="0"/>
            <w:vAlign w:val="center"/>
          </w:tcPr>
          <w:p w14:paraId="354BC0C2">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单位工程名称</w:t>
            </w:r>
          </w:p>
        </w:tc>
        <w:tc>
          <w:tcPr>
            <w:tcW w:w="413" w:type="pct"/>
            <w:tcBorders>
              <w:top w:val="single" w:color="auto" w:sz="12" w:space="0"/>
              <w:bottom w:val="double" w:color="auto" w:sz="6" w:space="0"/>
            </w:tcBorders>
            <w:noWrap w:val="0"/>
            <w:vAlign w:val="center"/>
          </w:tcPr>
          <w:p w14:paraId="33E06B04">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建设规模</w:t>
            </w:r>
          </w:p>
        </w:tc>
        <w:tc>
          <w:tcPr>
            <w:tcW w:w="778" w:type="pct"/>
            <w:tcBorders>
              <w:top w:val="single" w:color="auto" w:sz="12" w:space="0"/>
              <w:bottom w:val="double" w:color="auto" w:sz="6" w:space="0"/>
            </w:tcBorders>
            <w:noWrap w:val="0"/>
            <w:vAlign w:val="center"/>
          </w:tcPr>
          <w:p w14:paraId="66372212">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建筑面积（平方米）</w:t>
            </w:r>
          </w:p>
        </w:tc>
        <w:tc>
          <w:tcPr>
            <w:tcW w:w="413" w:type="pct"/>
            <w:tcBorders>
              <w:top w:val="single" w:color="auto" w:sz="12" w:space="0"/>
              <w:bottom w:val="double" w:color="auto" w:sz="6" w:space="0"/>
            </w:tcBorders>
            <w:noWrap w:val="0"/>
            <w:vAlign w:val="center"/>
          </w:tcPr>
          <w:p w14:paraId="2E6A351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结构形式</w:t>
            </w:r>
          </w:p>
        </w:tc>
        <w:tc>
          <w:tcPr>
            <w:tcW w:w="240" w:type="pct"/>
            <w:tcBorders>
              <w:top w:val="single" w:color="auto" w:sz="12" w:space="0"/>
              <w:bottom w:val="double" w:color="auto" w:sz="6" w:space="0"/>
            </w:tcBorders>
            <w:noWrap w:val="0"/>
            <w:vAlign w:val="center"/>
          </w:tcPr>
          <w:p w14:paraId="598C2A1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层数</w:t>
            </w:r>
          </w:p>
        </w:tc>
        <w:tc>
          <w:tcPr>
            <w:tcW w:w="413" w:type="pct"/>
            <w:tcBorders>
              <w:top w:val="single" w:color="auto" w:sz="12" w:space="0"/>
              <w:bottom w:val="double" w:color="auto" w:sz="6" w:space="0"/>
            </w:tcBorders>
            <w:noWrap w:val="0"/>
            <w:vAlign w:val="center"/>
          </w:tcPr>
          <w:p w14:paraId="07D82C22">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生产能力</w:t>
            </w:r>
          </w:p>
        </w:tc>
        <w:tc>
          <w:tcPr>
            <w:tcW w:w="587" w:type="pct"/>
            <w:tcBorders>
              <w:top w:val="single" w:color="auto" w:sz="12" w:space="0"/>
              <w:bottom w:val="double" w:color="auto" w:sz="6" w:space="0"/>
            </w:tcBorders>
            <w:noWrap w:val="0"/>
            <w:vAlign w:val="center"/>
          </w:tcPr>
          <w:p w14:paraId="695E557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设备安装内容</w:t>
            </w:r>
          </w:p>
        </w:tc>
        <w:tc>
          <w:tcPr>
            <w:tcW w:w="744" w:type="pct"/>
            <w:tcBorders>
              <w:top w:val="single" w:color="auto" w:sz="12" w:space="0"/>
              <w:bottom w:val="double" w:color="auto" w:sz="6" w:space="0"/>
            </w:tcBorders>
            <w:noWrap w:val="0"/>
            <w:vAlign w:val="center"/>
          </w:tcPr>
          <w:p w14:paraId="24156BC8">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合同价格（元）</w:t>
            </w:r>
          </w:p>
        </w:tc>
        <w:tc>
          <w:tcPr>
            <w:tcW w:w="413" w:type="pct"/>
            <w:tcBorders>
              <w:top w:val="single" w:color="auto" w:sz="12" w:space="0"/>
              <w:bottom w:val="double" w:color="auto" w:sz="6" w:space="0"/>
            </w:tcBorders>
            <w:noWrap w:val="0"/>
            <w:vAlign w:val="center"/>
          </w:tcPr>
          <w:p w14:paraId="5B2AEC88">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w:t>
            </w:r>
          </w:p>
        </w:tc>
        <w:tc>
          <w:tcPr>
            <w:tcW w:w="413" w:type="pct"/>
            <w:tcBorders>
              <w:top w:val="single" w:color="auto" w:sz="12" w:space="0"/>
              <w:bottom w:val="double" w:color="auto" w:sz="6" w:space="0"/>
            </w:tcBorders>
            <w:noWrap w:val="0"/>
            <w:vAlign w:val="center"/>
          </w:tcPr>
          <w:p w14:paraId="749A8202">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竣工日期</w:t>
            </w:r>
          </w:p>
        </w:tc>
      </w:tr>
      <w:tr w14:paraId="120CD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double" w:color="auto" w:sz="6" w:space="0"/>
            </w:tcBorders>
            <w:noWrap w:val="0"/>
            <w:vAlign w:val="center"/>
          </w:tcPr>
          <w:p w14:paraId="05ED2A56">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double" w:color="auto" w:sz="6" w:space="0"/>
            </w:tcBorders>
            <w:noWrap w:val="0"/>
            <w:vAlign w:val="center"/>
          </w:tcPr>
          <w:p w14:paraId="0BF2B77A">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78" w:type="pct"/>
            <w:tcBorders>
              <w:top w:val="double" w:color="auto" w:sz="6" w:space="0"/>
            </w:tcBorders>
            <w:noWrap w:val="0"/>
            <w:vAlign w:val="center"/>
          </w:tcPr>
          <w:p w14:paraId="54DB2191">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double" w:color="auto" w:sz="6" w:space="0"/>
            </w:tcBorders>
            <w:noWrap w:val="0"/>
            <w:vAlign w:val="center"/>
          </w:tcPr>
          <w:p w14:paraId="34CE236A">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40" w:type="pct"/>
            <w:tcBorders>
              <w:top w:val="double" w:color="auto" w:sz="6" w:space="0"/>
            </w:tcBorders>
            <w:noWrap w:val="0"/>
            <w:vAlign w:val="center"/>
          </w:tcPr>
          <w:p w14:paraId="37BB0A3B">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double" w:color="auto" w:sz="6" w:space="0"/>
            </w:tcBorders>
            <w:noWrap w:val="0"/>
            <w:vAlign w:val="center"/>
          </w:tcPr>
          <w:p w14:paraId="25D5B9F6">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87" w:type="pct"/>
            <w:tcBorders>
              <w:top w:val="double" w:color="auto" w:sz="6" w:space="0"/>
            </w:tcBorders>
            <w:noWrap w:val="0"/>
            <w:vAlign w:val="center"/>
          </w:tcPr>
          <w:p w14:paraId="76231D8A">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44" w:type="pct"/>
            <w:tcBorders>
              <w:top w:val="double" w:color="auto" w:sz="6" w:space="0"/>
            </w:tcBorders>
            <w:noWrap w:val="0"/>
            <w:vAlign w:val="center"/>
          </w:tcPr>
          <w:p w14:paraId="565CB04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double" w:color="auto" w:sz="6" w:space="0"/>
            </w:tcBorders>
            <w:noWrap w:val="0"/>
            <w:vAlign w:val="center"/>
          </w:tcPr>
          <w:p w14:paraId="31FAEB71">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double" w:color="auto" w:sz="6" w:space="0"/>
            </w:tcBorders>
            <w:noWrap w:val="0"/>
            <w:vAlign w:val="center"/>
          </w:tcPr>
          <w:p w14:paraId="35495631">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5E5817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noWrap w:val="0"/>
            <w:vAlign w:val="center"/>
          </w:tcPr>
          <w:p w14:paraId="7EC022C0">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68D7022E">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78" w:type="pct"/>
            <w:tcBorders>
              <w:top w:val="nil"/>
            </w:tcBorders>
            <w:noWrap w:val="0"/>
            <w:vAlign w:val="center"/>
          </w:tcPr>
          <w:p w14:paraId="6B682000">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398C99C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40" w:type="pct"/>
            <w:tcBorders>
              <w:top w:val="nil"/>
            </w:tcBorders>
            <w:noWrap w:val="0"/>
            <w:vAlign w:val="center"/>
          </w:tcPr>
          <w:p w14:paraId="7DD8FF78">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685BD4AD">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87" w:type="pct"/>
            <w:tcBorders>
              <w:top w:val="nil"/>
            </w:tcBorders>
            <w:noWrap w:val="0"/>
            <w:vAlign w:val="center"/>
          </w:tcPr>
          <w:p w14:paraId="15AEFC1A">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44" w:type="pct"/>
            <w:tcBorders>
              <w:top w:val="nil"/>
            </w:tcBorders>
            <w:noWrap w:val="0"/>
            <w:vAlign w:val="center"/>
          </w:tcPr>
          <w:p w14:paraId="484DA705">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0548B0E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4B9352E6">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02A6D5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noWrap w:val="0"/>
            <w:vAlign w:val="center"/>
          </w:tcPr>
          <w:p w14:paraId="417634C2">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4ABCB30E">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78" w:type="pct"/>
            <w:tcBorders>
              <w:top w:val="nil"/>
            </w:tcBorders>
            <w:noWrap w:val="0"/>
            <w:vAlign w:val="center"/>
          </w:tcPr>
          <w:p w14:paraId="1D6DAE3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64D6006B">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40" w:type="pct"/>
            <w:tcBorders>
              <w:top w:val="nil"/>
            </w:tcBorders>
            <w:noWrap w:val="0"/>
            <w:vAlign w:val="center"/>
          </w:tcPr>
          <w:p w14:paraId="153CBD1C">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5A3B3D86">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87" w:type="pct"/>
            <w:tcBorders>
              <w:top w:val="nil"/>
            </w:tcBorders>
            <w:noWrap w:val="0"/>
            <w:vAlign w:val="center"/>
          </w:tcPr>
          <w:p w14:paraId="59A0C946">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44" w:type="pct"/>
            <w:tcBorders>
              <w:top w:val="nil"/>
            </w:tcBorders>
            <w:noWrap w:val="0"/>
            <w:vAlign w:val="center"/>
          </w:tcPr>
          <w:p w14:paraId="23BEE877">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0891C86C">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top w:val="nil"/>
            </w:tcBorders>
            <w:noWrap w:val="0"/>
            <w:vAlign w:val="center"/>
          </w:tcPr>
          <w:p w14:paraId="0467D0CD">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6DFA8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bottom w:val="single" w:color="auto" w:sz="12" w:space="0"/>
            </w:tcBorders>
            <w:noWrap w:val="0"/>
            <w:vAlign w:val="center"/>
          </w:tcPr>
          <w:p w14:paraId="4776D09A">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bottom w:val="single" w:color="auto" w:sz="12" w:space="0"/>
            </w:tcBorders>
            <w:noWrap w:val="0"/>
            <w:vAlign w:val="center"/>
          </w:tcPr>
          <w:p w14:paraId="4C5D8F17">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78" w:type="pct"/>
            <w:tcBorders>
              <w:bottom w:val="single" w:color="auto" w:sz="12" w:space="0"/>
            </w:tcBorders>
            <w:noWrap w:val="0"/>
            <w:vAlign w:val="center"/>
          </w:tcPr>
          <w:p w14:paraId="7C13A602">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bottom w:val="single" w:color="auto" w:sz="12" w:space="0"/>
            </w:tcBorders>
            <w:noWrap w:val="0"/>
            <w:vAlign w:val="center"/>
          </w:tcPr>
          <w:p w14:paraId="4911A90A">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40" w:type="pct"/>
            <w:tcBorders>
              <w:bottom w:val="single" w:color="auto" w:sz="12" w:space="0"/>
            </w:tcBorders>
            <w:noWrap w:val="0"/>
            <w:vAlign w:val="center"/>
          </w:tcPr>
          <w:p w14:paraId="2F516721">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bottom w:val="single" w:color="auto" w:sz="12" w:space="0"/>
            </w:tcBorders>
            <w:noWrap w:val="0"/>
            <w:vAlign w:val="center"/>
          </w:tcPr>
          <w:p w14:paraId="70DC4AD5">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87" w:type="pct"/>
            <w:tcBorders>
              <w:bottom w:val="single" w:color="auto" w:sz="12" w:space="0"/>
            </w:tcBorders>
            <w:noWrap w:val="0"/>
            <w:vAlign w:val="center"/>
          </w:tcPr>
          <w:p w14:paraId="4C13A29D">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44" w:type="pct"/>
            <w:tcBorders>
              <w:bottom w:val="single" w:color="auto" w:sz="12" w:space="0"/>
            </w:tcBorders>
            <w:noWrap w:val="0"/>
            <w:vAlign w:val="center"/>
          </w:tcPr>
          <w:p w14:paraId="6CF04766">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bottom w:val="single" w:color="auto" w:sz="12" w:space="0"/>
            </w:tcBorders>
            <w:noWrap w:val="0"/>
            <w:vAlign w:val="center"/>
          </w:tcPr>
          <w:p w14:paraId="707DE76C">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413" w:type="pct"/>
            <w:tcBorders>
              <w:bottom w:val="single" w:color="auto" w:sz="12" w:space="0"/>
            </w:tcBorders>
            <w:noWrap w:val="0"/>
            <w:vAlign w:val="center"/>
          </w:tcPr>
          <w:p w14:paraId="1DC0D321">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bl>
    <w:p w14:paraId="5D6FC435">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附件2：发包人供应材料设备一览表</w:t>
      </w:r>
    </w:p>
    <w:p w14:paraId="174C5EB3">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发包人供应材料设备一览表</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488"/>
        <w:gridCol w:w="1574"/>
        <w:gridCol w:w="923"/>
        <w:gridCol w:w="488"/>
        <w:gridCol w:w="488"/>
        <w:gridCol w:w="1141"/>
        <w:gridCol w:w="923"/>
        <w:gridCol w:w="923"/>
        <w:gridCol w:w="924"/>
        <w:gridCol w:w="489"/>
      </w:tblGrid>
      <w:tr w14:paraId="49348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292" w:type="pct"/>
            <w:tcBorders>
              <w:top w:val="single" w:color="auto" w:sz="12" w:space="0"/>
              <w:bottom w:val="double" w:color="auto" w:sz="6" w:space="0"/>
            </w:tcBorders>
            <w:noWrap w:val="0"/>
            <w:vAlign w:val="center"/>
          </w:tcPr>
          <w:p w14:paraId="384ECD75">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941" w:type="pct"/>
            <w:tcBorders>
              <w:top w:val="single" w:color="auto" w:sz="12" w:space="0"/>
              <w:bottom w:val="double" w:color="auto" w:sz="6" w:space="0"/>
            </w:tcBorders>
            <w:noWrap w:val="0"/>
            <w:vAlign w:val="center"/>
          </w:tcPr>
          <w:p w14:paraId="0A3D5CEC">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材料、设备品种</w:t>
            </w:r>
          </w:p>
        </w:tc>
        <w:tc>
          <w:tcPr>
            <w:tcW w:w="552" w:type="pct"/>
            <w:tcBorders>
              <w:top w:val="single" w:color="auto" w:sz="12" w:space="0"/>
              <w:bottom w:val="double" w:color="auto" w:sz="6" w:space="0"/>
            </w:tcBorders>
            <w:noWrap w:val="0"/>
            <w:vAlign w:val="center"/>
          </w:tcPr>
          <w:p w14:paraId="24934F2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292" w:type="pct"/>
            <w:tcBorders>
              <w:top w:val="single" w:color="auto" w:sz="12" w:space="0"/>
              <w:bottom w:val="double" w:color="auto" w:sz="6" w:space="0"/>
            </w:tcBorders>
            <w:noWrap w:val="0"/>
            <w:vAlign w:val="center"/>
          </w:tcPr>
          <w:p w14:paraId="46A9511E">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292" w:type="pct"/>
            <w:tcBorders>
              <w:top w:val="single" w:color="auto" w:sz="12" w:space="0"/>
              <w:bottom w:val="double" w:color="auto" w:sz="6" w:space="0"/>
            </w:tcBorders>
            <w:noWrap w:val="0"/>
            <w:vAlign w:val="center"/>
          </w:tcPr>
          <w:p w14:paraId="55DC1E12">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682" w:type="pct"/>
            <w:tcBorders>
              <w:top w:val="single" w:color="auto" w:sz="12" w:space="0"/>
              <w:bottom w:val="double" w:color="auto" w:sz="6" w:space="0"/>
            </w:tcBorders>
            <w:noWrap w:val="0"/>
            <w:vAlign w:val="center"/>
          </w:tcPr>
          <w:p w14:paraId="5EE36A37">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c>
          <w:tcPr>
            <w:tcW w:w="552" w:type="pct"/>
            <w:tcBorders>
              <w:top w:val="single" w:color="auto" w:sz="12" w:space="0"/>
              <w:bottom w:val="double" w:color="auto" w:sz="6" w:space="0"/>
            </w:tcBorders>
            <w:noWrap w:val="0"/>
            <w:vAlign w:val="center"/>
          </w:tcPr>
          <w:p w14:paraId="5D42E09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质量等级</w:t>
            </w:r>
          </w:p>
        </w:tc>
        <w:tc>
          <w:tcPr>
            <w:tcW w:w="552" w:type="pct"/>
            <w:tcBorders>
              <w:top w:val="single" w:color="auto" w:sz="12" w:space="0"/>
              <w:bottom w:val="double" w:color="auto" w:sz="6" w:space="0"/>
            </w:tcBorders>
            <w:noWrap w:val="0"/>
            <w:vAlign w:val="center"/>
          </w:tcPr>
          <w:p w14:paraId="3C7DF3C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供应时间</w:t>
            </w:r>
          </w:p>
        </w:tc>
        <w:tc>
          <w:tcPr>
            <w:tcW w:w="552" w:type="pct"/>
            <w:tcBorders>
              <w:top w:val="single" w:color="auto" w:sz="12" w:space="0"/>
              <w:bottom w:val="double" w:color="auto" w:sz="6" w:space="0"/>
            </w:tcBorders>
            <w:noWrap w:val="0"/>
            <w:vAlign w:val="center"/>
          </w:tcPr>
          <w:p w14:paraId="64DB10B5">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送达地点</w:t>
            </w:r>
          </w:p>
        </w:tc>
        <w:tc>
          <w:tcPr>
            <w:tcW w:w="292" w:type="pct"/>
            <w:tcBorders>
              <w:top w:val="single" w:color="auto" w:sz="12" w:space="0"/>
              <w:bottom w:val="double" w:color="auto" w:sz="6" w:space="0"/>
            </w:tcBorders>
            <w:noWrap w:val="0"/>
            <w:vAlign w:val="center"/>
          </w:tcPr>
          <w:p w14:paraId="6C69628A">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72188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top w:val="double" w:color="auto" w:sz="6" w:space="0"/>
            </w:tcBorders>
            <w:noWrap w:val="0"/>
            <w:vAlign w:val="center"/>
          </w:tcPr>
          <w:p w14:paraId="172BC81E">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941" w:type="pct"/>
            <w:tcBorders>
              <w:top w:val="double" w:color="auto" w:sz="6" w:space="0"/>
            </w:tcBorders>
            <w:noWrap w:val="0"/>
            <w:vAlign w:val="center"/>
          </w:tcPr>
          <w:p w14:paraId="3059A831">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tcBorders>
              <w:top w:val="double" w:color="auto" w:sz="6" w:space="0"/>
            </w:tcBorders>
            <w:noWrap w:val="0"/>
            <w:vAlign w:val="center"/>
          </w:tcPr>
          <w:p w14:paraId="4233AEE2">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92" w:type="pct"/>
            <w:tcBorders>
              <w:top w:val="double" w:color="auto" w:sz="6" w:space="0"/>
            </w:tcBorders>
            <w:noWrap w:val="0"/>
            <w:vAlign w:val="center"/>
          </w:tcPr>
          <w:p w14:paraId="6C5E318E">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92" w:type="pct"/>
            <w:tcBorders>
              <w:top w:val="double" w:color="auto" w:sz="6" w:space="0"/>
            </w:tcBorders>
            <w:noWrap w:val="0"/>
            <w:vAlign w:val="center"/>
          </w:tcPr>
          <w:p w14:paraId="6F8B0262">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82" w:type="pct"/>
            <w:tcBorders>
              <w:top w:val="double" w:color="auto" w:sz="6" w:space="0"/>
            </w:tcBorders>
            <w:noWrap w:val="0"/>
            <w:vAlign w:val="center"/>
          </w:tcPr>
          <w:p w14:paraId="72C6BB8D">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tcBorders>
              <w:top w:val="double" w:color="auto" w:sz="6" w:space="0"/>
            </w:tcBorders>
            <w:noWrap w:val="0"/>
            <w:vAlign w:val="center"/>
          </w:tcPr>
          <w:p w14:paraId="094317C1">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tcBorders>
              <w:top w:val="double" w:color="auto" w:sz="6" w:space="0"/>
            </w:tcBorders>
            <w:noWrap w:val="0"/>
            <w:vAlign w:val="center"/>
          </w:tcPr>
          <w:p w14:paraId="495D8609">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tcBorders>
              <w:top w:val="double" w:color="auto" w:sz="6" w:space="0"/>
            </w:tcBorders>
            <w:noWrap w:val="0"/>
            <w:vAlign w:val="center"/>
          </w:tcPr>
          <w:p w14:paraId="311B9FDD">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92" w:type="pct"/>
            <w:tcBorders>
              <w:top w:val="double" w:color="auto" w:sz="6" w:space="0"/>
            </w:tcBorders>
            <w:noWrap w:val="0"/>
            <w:vAlign w:val="center"/>
          </w:tcPr>
          <w:p w14:paraId="304581C5">
            <w:pPr>
              <w:keepNext/>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54A9D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noWrap w:val="0"/>
            <w:vAlign w:val="center"/>
          </w:tcPr>
          <w:p w14:paraId="4145C505">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941" w:type="pct"/>
            <w:noWrap w:val="0"/>
            <w:vAlign w:val="center"/>
          </w:tcPr>
          <w:p w14:paraId="5B3AE71A">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noWrap w:val="0"/>
            <w:vAlign w:val="center"/>
          </w:tcPr>
          <w:p w14:paraId="6EA881A6">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92" w:type="pct"/>
            <w:noWrap w:val="0"/>
            <w:vAlign w:val="center"/>
          </w:tcPr>
          <w:p w14:paraId="621A917C">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92" w:type="pct"/>
            <w:noWrap w:val="0"/>
            <w:vAlign w:val="center"/>
          </w:tcPr>
          <w:p w14:paraId="312C796D">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82" w:type="pct"/>
            <w:noWrap w:val="0"/>
            <w:vAlign w:val="center"/>
          </w:tcPr>
          <w:p w14:paraId="23406008">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noWrap w:val="0"/>
            <w:vAlign w:val="center"/>
          </w:tcPr>
          <w:p w14:paraId="2845BFB2">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noWrap w:val="0"/>
            <w:vAlign w:val="center"/>
          </w:tcPr>
          <w:p w14:paraId="2E8FE2B6">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noWrap w:val="0"/>
            <w:vAlign w:val="center"/>
          </w:tcPr>
          <w:p w14:paraId="290EB039">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92" w:type="pct"/>
            <w:noWrap w:val="0"/>
            <w:vAlign w:val="center"/>
          </w:tcPr>
          <w:p w14:paraId="0F45FF22">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636054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bottom w:val="single" w:color="auto" w:sz="12" w:space="0"/>
            </w:tcBorders>
            <w:noWrap w:val="0"/>
            <w:vAlign w:val="center"/>
          </w:tcPr>
          <w:p w14:paraId="1285914C">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941" w:type="pct"/>
            <w:tcBorders>
              <w:bottom w:val="single" w:color="auto" w:sz="12" w:space="0"/>
            </w:tcBorders>
            <w:noWrap w:val="0"/>
            <w:vAlign w:val="center"/>
          </w:tcPr>
          <w:p w14:paraId="6F912341">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tcBorders>
              <w:bottom w:val="single" w:color="auto" w:sz="12" w:space="0"/>
            </w:tcBorders>
            <w:noWrap w:val="0"/>
            <w:vAlign w:val="center"/>
          </w:tcPr>
          <w:p w14:paraId="118795B9">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92" w:type="pct"/>
            <w:tcBorders>
              <w:bottom w:val="single" w:color="auto" w:sz="12" w:space="0"/>
            </w:tcBorders>
            <w:noWrap w:val="0"/>
            <w:vAlign w:val="center"/>
          </w:tcPr>
          <w:p w14:paraId="1DB1A5A6">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92" w:type="pct"/>
            <w:tcBorders>
              <w:bottom w:val="single" w:color="auto" w:sz="12" w:space="0"/>
            </w:tcBorders>
            <w:noWrap w:val="0"/>
            <w:vAlign w:val="center"/>
          </w:tcPr>
          <w:p w14:paraId="43D7C019">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82" w:type="pct"/>
            <w:tcBorders>
              <w:bottom w:val="single" w:color="auto" w:sz="12" w:space="0"/>
            </w:tcBorders>
            <w:noWrap w:val="0"/>
            <w:vAlign w:val="center"/>
          </w:tcPr>
          <w:p w14:paraId="3F32F67F">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tcBorders>
              <w:bottom w:val="single" w:color="auto" w:sz="12" w:space="0"/>
            </w:tcBorders>
            <w:noWrap w:val="0"/>
            <w:vAlign w:val="center"/>
          </w:tcPr>
          <w:p w14:paraId="63A6A193">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tcBorders>
              <w:bottom w:val="single" w:color="auto" w:sz="12" w:space="0"/>
            </w:tcBorders>
            <w:noWrap w:val="0"/>
            <w:vAlign w:val="center"/>
          </w:tcPr>
          <w:p w14:paraId="5A985EFC">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52" w:type="pct"/>
            <w:tcBorders>
              <w:bottom w:val="single" w:color="auto" w:sz="12" w:space="0"/>
            </w:tcBorders>
            <w:noWrap w:val="0"/>
            <w:vAlign w:val="center"/>
          </w:tcPr>
          <w:p w14:paraId="52CB98D7">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292" w:type="pct"/>
            <w:tcBorders>
              <w:bottom w:val="single" w:color="auto" w:sz="12" w:space="0"/>
            </w:tcBorders>
            <w:noWrap w:val="0"/>
            <w:vAlign w:val="center"/>
          </w:tcPr>
          <w:p w14:paraId="453F9414">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bl>
    <w:p w14:paraId="56523EA5">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附件3：工程质量保修书（房屋建筑工程）</w:t>
      </w:r>
    </w:p>
    <w:p w14:paraId="1989C899">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工程质量保修书</w:t>
      </w:r>
    </w:p>
    <w:p w14:paraId="3C49FC16">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DFF119F">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AC550CC">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发包人和承包人根据《中华人民共和国建筑法》和《建设工程质量管理条例》，经协商一致就_______________（工程全称）签订工程质量保修书。</w:t>
      </w:r>
    </w:p>
    <w:p w14:paraId="26ADC637">
      <w:pPr>
        <w:pageBreakBefore w:val="0"/>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一、工程质量保修范围和内容</w:t>
      </w:r>
    </w:p>
    <w:p w14:paraId="5AD510B2">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承包人在质量保修期内，按照有关法律规定和合同约定，承担工程质量保修责任。</w:t>
      </w:r>
    </w:p>
    <w:p w14:paraId="1B99EE5D">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37F484E">
      <w:pPr>
        <w:pageBreakBefore w:val="0"/>
        <w:kinsoku/>
        <w:overflowPunct/>
        <w:topLinePunct w:val="0"/>
        <w:bidi w:val="0"/>
        <w:adjustRightInd/>
        <w:snapToGrid w:val="0"/>
        <w:spacing w:beforeAutospacing="0" w:line="360" w:lineRule="auto"/>
        <w:ind w:left="0" w:leftChars="0" w:right="0" w:rightChars="0" w:firstLine="472" w:firstLineChars="196"/>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二、质量保修期</w:t>
      </w:r>
    </w:p>
    <w:p w14:paraId="2682D4D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2B14EA59">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地基基础工程和主体结构工程为设计文件规定的工程合理使用年限；</w:t>
      </w:r>
    </w:p>
    <w:p w14:paraId="3B22493C">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屋面防水工程、有防水要求的卫生间、房间和外墙面的防渗为</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年；</w:t>
      </w:r>
    </w:p>
    <w:p w14:paraId="75345B9B">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装修工程为</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年；</w:t>
      </w:r>
    </w:p>
    <w:p w14:paraId="3DC52BE0">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电气管线、给排水管道、设备安装工程为</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年；</w:t>
      </w:r>
    </w:p>
    <w:p w14:paraId="5EEF6864">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供热与供冷系统为</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个采暖期、供冷期；</w:t>
      </w:r>
    </w:p>
    <w:p w14:paraId="1C01CFFE">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住宅小区内的给排水设施、道路等配套工程为</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年；</w:t>
      </w:r>
    </w:p>
    <w:p w14:paraId="71F12435">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 其他项目保修期限约定如下：</w:t>
      </w:r>
      <w:r>
        <w:rPr>
          <w:rFonts w:hint="eastAsia" w:ascii="宋体" w:hAnsi="宋体" w:eastAsia="宋体" w:cs="宋体"/>
          <w:color w:val="auto"/>
          <w:sz w:val="24"/>
          <w:szCs w:val="24"/>
          <w:highlight w:val="none"/>
          <w:u w:val="single"/>
        </w:rPr>
        <w:t>保温工程5年</w:t>
      </w:r>
      <w:r>
        <w:rPr>
          <w:rFonts w:hint="eastAsia" w:ascii="宋体" w:hAnsi="宋体" w:eastAsia="宋体" w:cs="宋体"/>
          <w:color w:val="auto"/>
          <w:sz w:val="24"/>
          <w:szCs w:val="24"/>
          <w:highlight w:val="none"/>
        </w:rPr>
        <w:t>。</w:t>
      </w:r>
    </w:p>
    <w:p w14:paraId="2DF0E84B">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质量保修期自工程竣工验收合格之日起计算。</w:t>
      </w:r>
    </w:p>
    <w:p w14:paraId="46791250">
      <w:pPr>
        <w:pageBreakBefore w:val="0"/>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三、缺陷责任期</w:t>
      </w:r>
    </w:p>
    <w:p w14:paraId="798BB61A">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，缺陷责任期自工程竣工验收合格之日起计算。单位工程先于全部工程进行验收，单位工程缺陷责任期自单位工程验收合格之日起算。</w:t>
      </w:r>
    </w:p>
    <w:p w14:paraId="1FE5435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14:paraId="51C6FD33">
      <w:pPr>
        <w:pageBreakBefore w:val="0"/>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四、质量保修责任</w:t>
      </w:r>
    </w:p>
    <w:p w14:paraId="168BF3F5">
      <w:pPr>
        <w:pageBreakBefore w:val="0"/>
        <w:kinsoku/>
        <w:overflowPunct/>
        <w:topLinePunct w:val="0"/>
        <w:bidi w:val="0"/>
        <w:adjustRightInd/>
        <w:snapToGrid w:val="0"/>
        <w:spacing w:beforeAutospacing="0" w:line="360" w:lineRule="auto"/>
        <w:ind w:left="0" w:leftChars="0" w:right="0" w:rightChars="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属于保修范围、内容的项目，承包人应当在接到保修通知之日起7天内派人保修。承包人不在约定期限内派人保修的，发包人可以委托他人修理。</w:t>
      </w:r>
    </w:p>
    <w:p w14:paraId="393092E1">
      <w:pPr>
        <w:pageBreakBefore w:val="0"/>
        <w:kinsoku/>
        <w:overflowPunct/>
        <w:topLinePunct w:val="0"/>
        <w:bidi w:val="0"/>
        <w:adjustRightInd/>
        <w:snapToGrid w:val="0"/>
        <w:spacing w:beforeAutospacing="0" w:line="360" w:lineRule="auto"/>
        <w:ind w:left="0" w:leftChars="0" w:right="0" w:rightChars="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发生紧急事故需抢修的，承包人在接到事故通知后，应当立即到达事故现场抢修。</w:t>
      </w:r>
    </w:p>
    <w:p w14:paraId="7A2A1270">
      <w:pPr>
        <w:pageBreakBefore w:val="0"/>
        <w:kinsoku/>
        <w:overflowPunct/>
        <w:topLinePunct w:val="0"/>
        <w:bidi w:val="0"/>
        <w:adjustRightInd/>
        <w:snapToGrid w:val="0"/>
        <w:spacing w:beforeAutospacing="0" w:line="360" w:lineRule="auto"/>
        <w:ind w:left="0" w:leftChars="0" w:right="0" w:rightChars="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BCFC1FC">
      <w:pPr>
        <w:pageBreakBefore w:val="0"/>
        <w:kinsoku/>
        <w:overflowPunct/>
        <w:topLinePunct w:val="0"/>
        <w:bidi w:val="0"/>
        <w:adjustRightInd/>
        <w:snapToGrid w:val="0"/>
        <w:spacing w:beforeAutospacing="0" w:line="360" w:lineRule="auto"/>
        <w:ind w:left="0" w:leftChars="0" w:right="0" w:rightChars="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质量保修完成后，由发包人组织验收。</w:t>
      </w:r>
    </w:p>
    <w:p w14:paraId="485C9B4E">
      <w:pPr>
        <w:pageBreakBefore w:val="0"/>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五、保修费用</w:t>
      </w:r>
    </w:p>
    <w:p w14:paraId="0F9019E2">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保修费用由造成质量缺陷的责任方承担。</w:t>
      </w:r>
    </w:p>
    <w:p w14:paraId="500FC3C3">
      <w:pPr>
        <w:pageBreakBefore w:val="0"/>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六、双方约定的其他工程质量保修事项：</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w:t>
      </w:r>
    </w:p>
    <w:p w14:paraId="110772C1">
      <w:pPr>
        <w:pageBreakBefore w:val="0"/>
        <w:kinsoku/>
        <w:overflowPunct/>
        <w:topLinePunct w:val="0"/>
        <w:bidi w:val="0"/>
        <w:adjustRightInd/>
        <w:snapToGrid w:val="0"/>
        <w:spacing w:beforeAutospacing="0" w:line="360" w:lineRule="auto"/>
        <w:ind w:left="0" w:leftChars="0" w:right="0" w:rightChars="0" w:firstLine="456" w:firstLineChars="19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p w14:paraId="7AEA8BBF">
      <w:pPr>
        <w:pageBreakBefore w:val="0"/>
        <w:kinsoku/>
        <w:overflowPunct/>
        <w:topLinePunct w:val="0"/>
        <w:bidi w:val="0"/>
        <w:adjustRightInd/>
        <w:snapToGrid w:val="0"/>
        <w:spacing w:beforeAutospacing="0" w:line="360" w:lineRule="auto"/>
        <w:ind w:left="0" w:leftChars="0" w:right="0" w:rightChars="0" w:firstLine="420"/>
        <w:textAlignment w:val="auto"/>
        <w:rPr>
          <w:rFonts w:hint="eastAsia" w:ascii="宋体" w:hAnsi="宋体" w:eastAsia="宋体" w:cs="宋体"/>
          <w:color w:val="auto"/>
          <w:sz w:val="24"/>
          <w:szCs w:val="24"/>
          <w:highlight w:val="none"/>
        </w:rPr>
      </w:pPr>
    </w:p>
    <w:p w14:paraId="65C1689E">
      <w:pPr>
        <w:pageBreakBefore w:val="0"/>
        <w:kinsoku/>
        <w:overflowPunct/>
        <w:topLinePunct w:val="0"/>
        <w:bidi w:val="0"/>
        <w:adjustRightInd/>
        <w:snapToGrid w:val="0"/>
        <w:spacing w:beforeAutospacing="0" w:line="360" w:lineRule="auto"/>
        <w:ind w:left="0" w:leftChars="0" w:right="0" w:rightChars="0" w:firstLine="420"/>
        <w:textAlignment w:val="auto"/>
        <w:rPr>
          <w:rFonts w:hint="eastAsia" w:ascii="宋体" w:hAnsi="宋体" w:eastAsia="宋体" w:cs="宋体"/>
          <w:color w:val="auto"/>
          <w:sz w:val="24"/>
          <w:szCs w:val="24"/>
          <w:highlight w:val="none"/>
        </w:rPr>
      </w:pPr>
    </w:p>
    <w:p w14:paraId="4C4E3CB9">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发包人（公章）：</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 xml:space="preserve">           承包人（公章）：</w:t>
      </w:r>
      <w:r>
        <w:rPr>
          <w:rFonts w:hint="eastAsia" w:ascii="宋体" w:hAnsi="宋体" w:eastAsia="宋体" w:cs="宋体"/>
          <w:color w:val="auto"/>
          <w:sz w:val="24"/>
          <w:szCs w:val="24"/>
          <w:highlight w:val="none"/>
          <w:u w:val="single"/>
        </w:rPr>
        <w:t>          </w:t>
      </w:r>
    </w:p>
    <w:p w14:paraId="68560B0D">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地  址：</w:t>
      </w:r>
      <w:r>
        <w:rPr>
          <w:rFonts w:hint="eastAsia" w:ascii="宋体" w:hAnsi="宋体" w:eastAsia="宋体" w:cs="宋体"/>
          <w:color w:val="auto"/>
          <w:sz w:val="24"/>
          <w:szCs w:val="24"/>
          <w:highlight w:val="none"/>
          <w:u w:val="single"/>
        </w:rPr>
        <w:t xml:space="preserve">    </w:t>
      </w:r>
    </w:p>
    <w:p w14:paraId="7B195361">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eastAsia="宋体" w:cs="宋体"/>
          <w:color w:val="auto"/>
          <w:sz w:val="24"/>
          <w:szCs w:val="24"/>
          <w:highlight w:val="none"/>
          <w:u w:val="single"/>
        </w:rPr>
        <w:t xml:space="preserve">    </w:t>
      </w:r>
    </w:p>
    <w:p w14:paraId="5596FAB1">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委托代理人（签字）：</w:t>
      </w:r>
      <w:r>
        <w:rPr>
          <w:rFonts w:hint="eastAsia" w:ascii="宋体" w:hAnsi="宋体" w:eastAsia="宋体" w:cs="宋体"/>
          <w:color w:val="auto"/>
          <w:sz w:val="24"/>
          <w:szCs w:val="24"/>
          <w:highlight w:val="none"/>
          <w:u w:val="single"/>
        </w:rPr>
        <w:t xml:space="preserve">    </w:t>
      </w:r>
    </w:p>
    <w:p w14:paraId="35509E0D">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p>
    <w:p w14:paraId="28E56993">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w:t>
      </w:r>
    </w:p>
    <w:p w14:paraId="417F1C15">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w:t>
      </w:r>
    </w:p>
    <w:p w14:paraId="726096C3">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 xml:space="preserve">  </w:t>
      </w:r>
    </w:p>
    <w:p w14:paraId="44280EB5">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w:t>
      </w:r>
    </w:p>
    <w:p w14:paraId="33C34DE6">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附件3：工程质量保修书（市政公用工程）</w:t>
      </w:r>
    </w:p>
    <w:p w14:paraId="0175B6EE">
      <w:pPr>
        <w:pageBreakBefore w:val="0"/>
        <w:kinsoku/>
        <w:overflowPunct/>
        <w:topLinePunct w:val="0"/>
        <w:bidi w:val="0"/>
        <w:adjustRightInd/>
        <w:snapToGrid w:val="0"/>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w:t>
      </w:r>
    </w:p>
    <w:p w14:paraId="100E7693">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14"/>
          <w:sz w:val="24"/>
          <w:szCs w:val="24"/>
          <w:highlight w:val="none"/>
        </w:rPr>
      </w:pPr>
      <w:r>
        <w:rPr>
          <w:rFonts w:hint="eastAsia" w:ascii="宋体" w:hAnsi="宋体" w:eastAsia="宋体" w:cs="宋体"/>
          <w:bCs/>
          <w:color w:val="auto"/>
          <w:position w:val="14"/>
          <w:sz w:val="24"/>
          <w:szCs w:val="24"/>
          <w:highlight w:val="none"/>
        </w:rPr>
        <w:t>发包人</w:t>
      </w:r>
      <w:r>
        <w:rPr>
          <w:rFonts w:hint="eastAsia" w:ascii="宋体" w:hAnsi="宋体" w:eastAsia="宋体" w:cs="宋体"/>
          <w:color w:val="auto"/>
          <w:position w:val="14"/>
          <w:sz w:val="24"/>
          <w:szCs w:val="24"/>
          <w:highlight w:val="none"/>
        </w:rPr>
        <w:t>：_______________________________</w:t>
      </w:r>
    </w:p>
    <w:p w14:paraId="40F808CF">
      <w:pPr>
        <w:pageBreakBefore w:val="0"/>
        <w:widowControl/>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14"/>
          <w:sz w:val="24"/>
          <w:szCs w:val="24"/>
          <w:highlight w:val="none"/>
        </w:rPr>
      </w:pPr>
      <w:r>
        <w:rPr>
          <w:rFonts w:hint="eastAsia" w:ascii="宋体" w:hAnsi="宋体" w:eastAsia="宋体" w:cs="宋体"/>
          <w:bCs/>
          <w:color w:val="auto"/>
          <w:position w:val="14"/>
          <w:sz w:val="24"/>
          <w:szCs w:val="24"/>
          <w:highlight w:val="none"/>
        </w:rPr>
        <w:t>承包人</w:t>
      </w:r>
      <w:r>
        <w:rPr>
          <w:rFonts w:hint="eastAsia" w:ascii="宋体" w:hAnsi="宋体" w:eastAsia="宋体" w:cs="宋体"/>
          <w:color w:val="auto"/>
          <w:position w:val="14"/>
          <w:sz w:val="24"/>
          <w:szCs w:val="24"/>
          <w:highlight w:val="none"/>
        </w:rPr>
        <w:t>：_______________________________</w:t>
      </w:r>
    </w:p>
    <w:p w14:paraId="5C0414DC">
      <w:pPr>
        <w:pageBreakBefore w:val="0"/>
        <w:widowControl/>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发包人、承包人根据《中华人民共和国建筑法》《建设工程质量管理条例》，参照《房屋建筑工程质量保修办法》，经协商一致，对______________________工程签订工程质量保修书。</w:t>
      </w:r>
    </w:p>
    <w:p w14:paraId="373C0CED">
      <w:pPr>
        <w:pageBreakBefore w:val="0"/>
        <w:widowControl/>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bCs/>
          <w:color w:val="auto"/>
          <w:position w:val="6"/>
          <w:sz w:val="24"/>
          <w:szCs w:val="24"/>
          <w:highlight w:val="none"/>
        </w:rPr>
      </w:pPr>
      <w:r>
        <w:rPr>
          <w:rFonts w:hint="eastAsia" w:ascii="宋体" w:hAnsi="宋体" w:eastAsia="宋体" w:cs="宋体"/>
          <w:b/>
          <w:bCs/>
          <w:color w:val="auto"/>
          <w:position w:val="6"/>
          <w:sz w:val="24"/>
          <w:szCs w:val="24"/>
          <w:highlight w:val="none"/>
        </w:rPr>
        <w:t>一、工程质量保修范围和内容</w:t>
      </w:r>
    </w:p>
    <w:p w14:paraId="7AD2F606">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按照《建设工程质量管理条例》及有关法律、法规、规章的管理规定，双方约定由施工单位在质量保修期内，承担本工程的质量保修责任。</w:t>
      </w:r>
    </w:p>
    <w:p w14:paraId="675C79CD">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质量保修范围和内容：______________________。</w:t>
      </w:r>
      <w:r>
        <w:rPr>
          <w:rFonts w:hint="eastAsia" w:ascii="宋体" w:hAnsi="宋体" w:eastAsia="宋体" w:cs="宋体"/>
          <w:bCs/>
          <w:color w:val="auto"/>
          <w:position w:val="6"/>
          <w:sz w:val="24"/>
          <w:szCs w:val="24"/>
          <w:highlight w:val="none"/>
        </w:rPr>
        <w:t>因不可抗力或使用不当造成的质量缺陷，不属保修范围。</w:t>
      </w:r>
    </w:p>
    <w:p w14:paraId="20CA9B8E">
      <w:pPr>
        <w:pageBreakBefore w:val="0"/>
        <w:widowControl/>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bCs/>
          <w:color w:val="auto"/>
          <w:position w:val="6"/>
          <w:sz w:val="24"/>
          <w:szCs w:val="24"/>
          <w:highlight w:val="none"/>
        </w:rPr>
      </w:pPr>
      <w:r>
        <w:rPr>
          <w:rFonts w:hint="eastAsia" w:ascii="宋体" w:hAnsi="宋体" w:eastAsia="宋体" w:cs="宋体"/>
          <w:b/>
          <w:bCs/>
          <w:color w:val="auto"/>
          <w:position w:val="6"/>
          <w:sz w:val="24"/>
          <w:szCs w:val="24"/>
          <w:highlight w:val="none"/>
        </w:rPr>
        <w:t>二、质量保修期</w:t>
      </w:r>
    </w:p>
    <w:p w14:paraId="294BA378">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双方根据《建设工程质量管理条例》及有关规定，约定本工程的质量保修期如下：</w:t>
      </w:r>
    </w:p>
    <w:p w14:paraId="74FC0BBF">
      <w:pPr>
        <w:pageBreakBefore w:val="0"/>
        <w:widowControl/>
        <w:kinsoku/>
        <w:overflowPunct/>
        <w:topLinePunct w:val="0"/>
        <w:bidi w:val="0"/>
        <w:adjustRightInd/>
        <w:snapToGrid w:val="0"/>
        <w:spacing w:beforeAutospacing="0" w:line="360" w:lineRule="auto"/>
        <w:ind w:left="0" w:leftChars="0" w:right="0" w:rightChars="0" w:firstLine="67" w:firstLineChars="28"/>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1. 主体结构和基础工程，为</w:t>
      </w:r>
      <w:r>
        <w:rPr>
          <w:rFonts w:hint="eastAsia" w:ascii="宋体" w:hAnsi="宋体" w:eastAsia="宋体" w:cs="宋体"/>
          <w:color w:val="auto"/>
          <w:position w:val="6"/>
          <w:sz w:val="24"/>
          <w:szCs w:val="24"/>
          <w:highlight w:val="none"/>
          <w:u w:val="single"/>
        </w:rPr>
        <w:t xml:space="preserve">     </w:t>
      </w:r>
      <w:r>
        <w:rPr>
          <w:rFonts w:hint="eastAsia" w:ascii="宋体" w:hAnsi="宋体" w:eastAsia="宋体" w:cs="宋体"/>
          <w:color w:val="auto"/>
          <w:position w:val="6"/>
          <w:sz w:val="24"/>
          <w:szCs w:val="24"/>
          <w:highlight w:val="none"/>
        </w:rPr>
        <w:t>年；</w:t>
      </w:r>
    </w:p>
    <w:p w14:paraId="66506246">
      <w:pPr>
        <w:pageBreakBefore w:val="0"/>
        <w:widowControl/>
        <w:kinsoku/>
        <w:overflowPunct/>
        <w:topLinePunct w:val="0"/>
        <w:bidi w:val="0"/>
        <w:adjustRightInd/>
        <w:snapToGrid w:val="0"/>
        <w:spacing w:beforeAutospacing="0" w:line="360" w:lineRule="auto"/>
        <w:ind w:left="0" w:leftChars="0" w:right="0" w:rightChars="0" w:firstLine="67" w:firstLineChars="28"/>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2. _____________工程，为</w:t>
      </w:r>
      <w:r>
        <w:rPr>
          <w:rFonts w:hint="eastAsia" w:ascii="宋体" w:hAnsi="宋体" w:eastAsia="宋体" w:cs="宋体"/>
          <w:color w:val="auto"/>
          <w:position w:val="6"/>
          <w:sz w:val="24"/>
          <w:szCs w:val="24"/>
          <w:highlight w:val="none"/>
          <w:u w:val="single"/>
        </w:rPr>
        <w:t xml:space="preserve">     </w:t>
      </w:r>
      <w:r>
        <w:rPr>
          <w:rFonts w:hint="eastAsia" w:ascii="宋体" w:hAnsi="宋体" w:eastAsia="宋体" w:cs="宋体"/>
          <w:color w:val="auto"/>
          <w:position w:val="6"/>
          <w:sz w:val="24"/>
          <w:szCs w:val="24"/>
          <w:highlight w:val="none"/>
        </w:rPr>
        <w:t>年；</w:t>
      </w:r>
    </w:p>
    <w:p w14:paraId="7A47ABAA">
      <w:pPr>
        <w:pageBreakBefore w:val="0"/>
        <w:widowControl/>
        <w:kinsoku/>
        <w:overflowPunct/>
        <w:topLinePunct w:val="0"/>
        <w:bidi w:val="0"/>
        <w:adjustRightInd/>
        <w:snapToGrid w:val="0"/>
        <w:spacing w:beforeAutospacing="0" w:line="360" w:lineRule="auto"/>
        <w:ind w:left="0" w:leftChars="0" w:right="0" w:rightChars="0" w:firstLine="67" w:firstLineChars="28"/>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3. _____________工程，为</w:t>
      </w:r>
      <w:r>
        <w:rPr>
          <w:rFonts w:hint="eastAsia" w:ascii="宋体" w:hAnsi="宋体" w:eastAsia="宋体" w:cs="宋体"/>
          <w:color w:val="auto"/>
          <w:position w:val="6"/>
          <w:sz w:val="24"/>
          <w:szCs w:val="24"/>
          <w:highlight w:val="none"/>
          <w:u w:val="single"/>
        </w:rPr>
        <w:t xml:space="preserve">     </w:t>
      </w:r>
      <w:r>
        <w:rPr>
          <w:rFonts w:hint="eastAsia" w:ascii="宋体" w:hAnsi="宋体" w:eastAsia="宋体" w:cs="宋体"/>
          <w:color w:val="auto"/>
          <w:position w:val="6"/>
          <w:sz w:val="24"/>
          <w:szCs w:val="24"/>
          <w:highlight w:val="none"/>
        </w:rPr>
        <w:t>年；</w:t>
      </w:r>
    </w:p>
    <w:p w14:paraId="576BBE1F">
      <w:pPr>
        <w:pageBreakBefore w:val="0"/>
        <w:kinsoku/>
        <w:overflowPunct/>
        <w:topLinePunct w:val="0"/>
        <w:bidi w:val="0"/>
        <w:adjustRightInd/>
        <w:snapToGrid w:val="0"/>
        <w:spacing w:beforeAutospacing="0" w:line="360" w:lineRule="auto"/>
        <w:ind w:left="0" w:leftChars="0" w:right="0" w:rightChars="0" w:firstLine="120" w:firstLineChars="5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 xml:space="preserve">4. _____________工程，为 </w:t>
      </w:r>
      <w:r>
        <w:rPr>
          <w:rFonts w:hint="eastAsia" w:ascii="宋体" w:hAnsi="宋体" w:eastAsia="宋体" w:cs="宋体"/>
          <w:color w:val="auto"/>
          <w:position w:val="6"/>
          <w:sz w:val="24"/>
          <w:szCs w:val="24"/>
          <w:highlight w:val="none"/>
          <w:u w:val="single"/>
        </w:rPr>
        <w:t xml:space="preserve">     </w:t>
      </w:r>
      <w:r>
        <w:rPr>
          <w:rFonts w:hint="eastAsia" w:ascii="宋体" w:hAnsi="宋体" w:eastAsia="宋体" w:cs="宋体"/>
          <w:color w:val="auto"/>
          <w:position w:val="6"/>
          <w:sz w:val="24"/>
          <w:szCs w:val="24"/>
          <w:highlight w:val="none"/>
        </w:rPr>
        <w:t>年；</w:t>
      </w:r>
    </w:p>
    <w:p w14:paraId="151AB1FE">
      <w:pPr>
        <w:pageBreakBefore w:val="0"/>
        <w:kinsoku/>
        <w:overflowPunct/>
        <w:topLinePunct w:val="0"/>
        <w:bidi w:val="0"/>
        <w:adjustRightInd/>
        <w:snapToGrid w:val="0"/>
        <w:spacing w:beforeAutospacing="0" w:line="360" w:lineRule="auto"/>
        <w:ind w:left="0" w:leftChars="0" w:right="0" w:rightChars="0" w:firstLine="120" w:firstLineChars="5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质量保修期自工程竣工验收合格之日起计算。</w:t>
      </w:r>
    </w:p>
    <w:p w14:paraId="5C01E89E">
      <w:pPr>
        <w:pageBreakBefore w:val="0"/>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三、缺陷责任期</w:t>
      </w:r>
    </w:p>
    <w:p w14:paraId="2A6D7AF7">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，缺陷责任期自工程竣工验收合格之日起计算。单位工程先于全部工程进行验收，单位工程缺陷责任期自单位工程验收合格之日起算。</w:t>
      </w:r>
    </w:p>
    <w:p w14:paraId="27260EFC">
      <w:pPr>
        <w:pageBreakBefore w:val="0"/>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14:paraId="5D9F7A90">
      <w:pPr>
        <w:pageBreakBefore w:val="0"/>
        <w:widowControl/>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bCs/>
          <w:color w:val="auto"/>
          <w:position w:val="6"/>
          <w:sz w:val="24"/>
          <w:szCs w:val="24"/>
          <w:highlight w:val="none"/>
        </w:rPr>
      </w:pPr>
      <w:r>
        <w:rPr>
          <w:rFonts w:hint="eastAsia" w:ascii="宋体" w:hAnsi="宋体" w:eastAsia="宋体" w:cs="宋体"/>
          <w:b/>
          <w:color w:val="auto"/>
          <w:sz w:val="24"/>
          <w:szCs w:val="24"/>
          <w:highlight w:val="none"/>
        </w:rPr>
        <w:t>四、质量保修责任</w:t>
      </w:r>
    </w:p>
    <w:p w14:paraId="46EF9AB6">
      <w:pPr>
        <w:pageBreakBefore w:val="0"/>
        <w:widowControl/>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1. 属于保修范围、内容的项目，承包人应当在接到保修通知之日起7天内派人保修。承包人不在约定期限内派人保修的，发包人可以委托他人修理。</w:t>
      </w:r>
    </w:p>
    <w:p w14:paraId="070FB138">
      <w:pPr>
        <w:pageBreakBefore w:val="0"/>
        <w:widowControl/>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2. 发生紧急抢修事故的，承包人在接到事故通知后，应当立即到达事故现场抢修。</w:t>
      </w:r>
    </w:p>
    <w:p w14:paraId="1B57981C">
      <w:pPr>
        <w:pageBreakBefore w:val="0"/>
        <w:widowControl/>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3. 对于涉及结构安全的质量问题，应当立即向当地建设行政主管部门报告，采取安全防范措施；由原设计单位或者具有相应资质等级的设计单位提出保修方案，承包人实施保修。</w:t>
      </w:r>
    </w:p>
    <w:p w14:paraId="3C6EA578">
      <w:pPr>
        <w:pageBreakBefore w:val="0"/>
        <w:widowControl/>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4. 质量保修完成后，由发包人组织验收。</w:t>
      </w:r>
    </w:p>
    <w:p w14:paraId="0B9D7928">
      <w:pPr>
        <w:pageBreakBefore w:val="0"/>
        <w:widowControl/>
        <w:kinsoku/>
        <w:overflowPunct/>
        <w:topLinePunct w:val="0"/>
        <w:bidi w:val="0"/>
        <w:adjustRightInd/>
        <w:snapToGrid w:val="0"/>
        <w:spacing w:beforeAutospacing="0" w:line="360" w:lineRule="auto"/>
        <w:ind w:left="0" w:leftChars="0" w:right="0" w:rightChars="0" w:firstLine="482" w:firstLineChars="200"/>
        <w:textAlignment w:val="auto"/>
        <w:rPr>
          <w:rFonts w:hint="eastAsia" w:ascii="宋体" w:hAnsi="宋体" w:eastAsia="宋体" w:cs="宋体"/>
          <w:b/>
          <w:bCs/>
          <w:color w:val="auto"/>
          <w:position w:val="6"/>
          <w:sz w:val="24"/>
          <w:szCs w:val="24"/>
          <w:highlight w:val="none"/>
        </w:rPr>
      </w:pPr>
      <w:r>
        <w:rPr>
          <w:rFonts w:hint="eastAsia" w:ascii="宋体" w:hAnsi="宋体" w:eastAsia="宋体" w:cs="宋体"/>
          <w:b/>
          <w:bCs/>
          <w:color w:val="auto"/>
          <w:position w:val="6"/>
          <w:sz w:val="24"/>
          <w:szCs w:val="24"/>
          <w:highlight w:val="none"/>
        </w:rPr>
        <w:t>五、保修费用</w:t>
      </w:r>
    </w:p>
    <w:p w14:paraId="0365A9F9">
      <w:pPr>
        <w:pageBreakBefore w:val="0"/>
        <w:widowControl/>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color w:val="auto"/>
          <w:position w:val="6"/>
          <w:sz w:val="24"/>
          <w:szCs w:val="24"/>
          <w:highlight w:val="none"/>
        </w:rPr>
      </w:pPr>
      <w:r>
        <w:rPr>
          <w:rFonts w:hint="eastAsia" w:ascii="宋体" w:hAnsi="宋体" w:eastAsia="宋体" w:cs="宋体"/>
          <w:color w:val="auto"/>
          <w:position w:val="6"/>
          <w:sz w:val="24"/>
          <w:szCs w:val="24"/>
          <w:highlight w:val="none"/>
        </w:rPr>
        <w:t>保修费用由造成质量缺陷的责任方承担。</w:t>
      </w:r>
    </w:p>
    <w:p w14:paraId="00772C4B">
      <w:pPr>
        <w:pageBreakBefore w:val="0"/>
        <w:widowControl/>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Cs/>
          <w:color w:val="auto"/>
          <w:position w:val="6"/>
          <w:sz w:val="24"/>
          <w:szCs w:val="24"/>
          <w:highlight w:val="none"/>
        </w:rPr>
        <w:t>六、</w:t>
      </w:r>
      <w:r>
        <w:rPr>
          <w:rFonts w:hint="eastAsia" w:ascii="宋体" w:hAnsi="宋体" w:eastAsia="宋体" w:cs="宋体"/>
          <w:b/>
          <w:color w:val="auto"/>
          <w:sz w:val="24"/>
          <w:szCs w:val="24"/>
          <w:highlight w:val="none"/>
        </w:rPr>
        <w:t>双方约定的其他工程质量保修事项：</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w:t>
      </w:r>
    </w:p>
    <w:p w14:paraId="3EAC09F2">
      <w:pPr>
        <w:pageBreakBefore w:val="0"/>
        <w:widowControl/>
        <w:kinsoku/>
        <w:overflowPunct/>
        <w:topLinePunct w:val="0"/>
        <w:bidi w:val="0"/>
        <w:adjustRightInd/>
        <w:snapToGrid w:val="0"/>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position w:val="6"/>
          <w:sz w:val="24"/>
          <w:szCs w:val="24"/>
          <w:highlight w:val="none"/>
        </w:rPr>
        <w:t>本工程质量保修书，由施工合同发包人、承包人双方在竣工验收前共同签署，作为施工合同附件，其有效期限至保修期满。</w:t>
      </w:r>
    </w:p>
    <w:p w14:paraId="6F0CF580">
      <w:pPr>
        <w:pageBreakBefore w:val="0"/>
        <w:kinsoku/>
        <w:overflowPunct/>
        <w:topLinePunct w:val="0"/>
        <w:bidi w:val="0"/>
        <w:adjustRightInd/>
        <w:snapToGrid w:val="0"/>
        <w:spacing w:beforeAutospacing="0" w:line="360" w:lineRule="auto"/>
        <w:ind w:left="0" w:leftChars="0" w:right="0" w:rightChars="0" w:firstLine="420"/>
        <w:textAlignment w:val="auto"/>
        <w:rPr>
          <w:rFonts w:hint="eastAsia" w:ascii="宋体" w:hAnsi="宋体" w:eastAsia="宋体" w:cs="宋体"/>
          <w:color w:val="auto"/>
          <w:sz w:val="24"/>
          <w:szCs w:val="24"/>
          <w:highlight w:val="none"/>
        </w:rPr>
      </w:pPr>
    </w:p>
    <w:p w14:paraId="14905E35">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发包人（公章）：</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 xml:space="preserve">           承包人（公章）：</w:t>
      </w:r>
      <w:r>
        <w:rPr>
          <w:rFonts w:hint="eastAsia" w:ascii="宋体" w:hAnsi="宋体" w:eastAsia="宋体" w:cs="宋体"/>
          <w:color w:val="auto"/>
          <w:sz w:val="24"/>
          <w:szCs w:val="24"/>
          <w:highlight w:val="none"/>
          <w:u w:val="single"/>
        </w:rPr>
        <w:t xml:space="preserve">        </w:t>
      </w:r>
    </w:p>
    <w:p w14:paraId="077CB4B4">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地  址：</w:t>
      </w:r>
      <w:r>
        <w:rPr>
          <w:rFonts w:hint="eastAsia" w:ascii="宋体" w:hAnsi="宋体" w:eastAsia="宋体" w:cs="宋体"/>
          <w:color w:val="auto"/>
          <w:sz w:val="24"/>
          <w:szCs w:val="24"/>
          <w:highlight w:val="none"/>
          <w:u w:val="single"/>
        </w:rPr>
        <w:t xml:space="preserve">       </w:t>
      </w:r>
    </w:p>
    <w:p w14:paraId="5C384946">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eastAsia="宋体" w:cs="宋体"/>
          <w:color w:val="auto"/>
          <w:sz w:val="24"/>
          <w:szCs w:val="24"/>
          <w:highlight w:val="none"/>
          <w:u w:val="single"/>
        </w:rPr>
        <w:t xml:space="preserve">       </w:t>
      </w:r>
    </w:p>
    <w:p w14:paraId="72B42A1C">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委托代理人（签字）：</w:t>
      </w:r>
      <w:r>
        <w:rPr>
          <w:rFonts w:hint="eastAsia" w:ascii="宋体" w:hAnsi="宋体" w:eastAsia="宋体" w:cs="宋体"/>
          <w:color w:val="auto"/>
          <w:sz w:val="24"/>
          <w:szCs w:val="24"/>
          <w:highlight w:val="none"/>
          <w:u w:val="single"/>
        </w:rPr>
        <w:t xml:space="preserve">       </w:t>
      </w:r>
    </w:p>
    <w:p w14:paraId="1486FDC4">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p>
    <w:p w14:paraId="14E62A3A">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xml:space="preserve">     </w:t>
      </w:r>
    </w:p>
    <w:p w14:paraId="01500333">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p>
    <w:p w14:paraId="2BBE9FEF">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 xml:space="preserve">     </w:t>
      </w:r>
    </w:p>
    <w:p w14:paraId="229E9B0C">
      <w:pPr>
        <w:pageBreakBefore w:val="0"/>
        <w:kinsoku/>
        <w:overflowPunct/>
        <w:topLinePunct w:val="0"/>
        <w:bidi w:val="0"/>
        <w:adjustRightInd/>
        <w:snapToGrid w:val="0"/>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 xml:space="preserve">   </w:t>
      </w:r>
    </w:p>
    <w:p w14:paraId="7A3502C2">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br w:type="page"/>
      </w:r>
      <w:r>
        <w:rPr>
          <w:rFonts w:hint="eastAsia" w:ascii="宋体" w:hAnsi="宋体" w:eastAsia="宋体" w:cs="宋体"/>
          <w:color w:val="auto"/>
          <w:sz w:val="24"/>
          <w:szCs w:val="24"/>
          <w:highlight w:val="none"/>
        </w:rPr>
        <w:t>附件4：主要建设工程文件目录</w:t>
      </w:r>
    </w:p>
    <w:p w14:paraId="42D08FA2">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主要建设工程文件目录</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806"/>
        <w:gridCol w:w="1181"/>
        <w:gridCol w:w="1341"/>
        <w:gridCol w:w="1149"/>
        <w:gridCol w:w="1341"/>
        <w:gridCol w:w="1543"/>
      </w:tblGrid>
      <w:tr w14:paraId="32D7A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80" w:type="pct"/>
            <w:tcBorders>
              <w:top w:val="single" w:color="auto" w:sz="12" w:space="0"/>
              <w:bottom w:val="double" w:color="auto" w:sz="6" w:space="0"/>
            </w:tcBorders>
            <w:noWrap w:val="0"/>
            <w:vAlign w:val="center"/>
          </w:tcPr>
          <w:p w14:paraId="0A39A731">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文件名称</w:t>
            </w:r>
          </w:p>
        </w:tc>
        <w:tc>
          <w:tcPr>
            <w:tcW w:w="706" w:type="pct"/>
            <w:tcBorders>
              <w:top w:val="single" w:color="auto" w:sz="12" w:space="0"/>
              <w:bottom w:val="double" w:color="auto" w:sz="6" w:space="0"/>
            </w:tcBorders>
            <w:noWrap w:val="0"/>
            <w:vAlign w:val="center"/>
          </w:tcPr>
          <w:p w14:paraId="0B2AC044">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套数</w:t>
            </w:r>
          </w:p>
        </w:tc>
        <w:tc>
          <w:tcPr>
            <w:tcW w:w="802" w:type="pct"/>
            <w:tcBorders>
              <w:top w:val="single" w:color="auto" w:sz="12" w:space="0"/>
              <w:bottom w:val="double" w:color="auto" w:sz="6" w:space="0"/>
            </w:tcBorders>
            <w:noWrap w:val="0"/>
            <w:vAlign w:val="center"/>
          </w:tcPr>
          <w:p w14:paraId="653E0C07">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费用（元）</w:t>
            </w:r>
          </w:p>
        </w:tc>
        <w:tc>
          <w:tcPr>
            <w:tcW w:w="687" w:type="pct"/>
            <w:tcBorders>
              <w:top w:val="single" w:color="auto" w:sz="12" w:space="0"/>
              <w:bottom w:val="double" w:color="auto" w:sz="6" w:space="0"/>
            </w:tcBorders>
            <w:noWrap w:val="0"/>
            <w:vAlign w:val="center"/>
          </w:tcPr>
          <w:p w14:paraId="5CA980A2">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w:t>
            </w:r>
          </w:p>
        </w:tc>
        <w:tc>
          <w:tcPr>
            <w:tcW w:w="802" w:type="pct"/>
            <w:tcBorders>
              <w:top w:val="single" w:color="auto" w:sz="12" w:space="0"/>
              <w:bottom w:val="double" w:color="auto" w:sz="6" w:space="0"/>
            </w:tcBorders>
            <w:noWrap w:val="0"/>
            <w:vAlign w:val="center"/>
          </w:tcPr>
          <w:p w14:paraId="276FFB87">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移交时间</w:t>
            </w:r>
          </w:p>
        </w:tc>
        <w:tc>
          <w:tcPr>
            <w:tcW w:w="922" w:type="pct"/>
            <w:tcBorders>
              <w:top w:val="single" w:color="auto" w:sz="12" w:space="0"/>
              <w:bottom w:val="double" w:color="auto" w:sz="6" w:space="0"/>
            </w:tcBorders>
            <w:noWrap w:val="0"/>
            <w:vAlign w:val="center"/>
          </w:tcPr>
          <w:p w14:paraId="5BE3DB91">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责任人</w:t>
            </w:r>
          </w:p>
        </w:tc>
      </w:tr>
      <w:tr w14:paraId="08A74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double" w:color="auto" w:sz="6" w:space="0"/>
            </w:tcBorders>
            <w:noWrap w:val="0"/>
            <w:vAlign w:val="center"/>
          </w:tcPr>
          <w:p w14:paraId="3DE8DD05">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06" w:type="pct"/>
            <w:tcBorders>
              <w:top w:val="double" w:color="auto" w:sz="6" w:space="0"/>
            </w:tcBorders>
            <w:noWrap w:val="0"/>
            <w:vAlign w:val="center"/>
          </w:tcPr>
          <w:p w14:paraId="36BAE91C">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tcBorders>
              <w:top w:val="double" w:color="auto" w:sz="6" w:space="0"/>
            </w:tcBorders>
            <w:noWrap w:val="0"/>
            <w:vAlign w:val="center"/>
          </w:tcPr>
          <w:p w14:paraId="685EA748">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687" w:type="pct"/>
            <w:tcBorders>
              <w:top w:val="double" w:color="auto" w:sz="6" w:space="0"/>
            </w:tcBorders>
            <w:noWrap w:val="0"/>
            <w:vAlign w:val="center"/>
          </w:tcPr>
          <w:p w14:paraId="6DA2FF0B">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tcBorders>
              <w:top w:val="double" w:color="auto" w:sz="6" w:space="0"/>
            </w:tcBorders>
            <w:noWrap w:val="0"/>
            <w:vAlign w:val="center"/>
          </w:tcPr>
          <w:p w14:paraId="2E6C0754">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922" w:type="pct"/>
            <w:tcBorders>
              <w:top w:val="double" w:color="auto" w:sz="6" w:space="0"/>
            </w:tcBorders>
            <w:noWrap w:val="0"/>
            <w:vAlign w:val="center"/>
          </w:tcPr>
          <w:p w14:paraId="6F883AE1">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r w14:paraId="64B205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nil"/>
            </w:tcBorders>
            <w:noWrap w:val="0"/>
            <w:vAlign w:val="center"/>
          </w:tcPr>
          <w:p w14:paraId="304B76F9">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06" w:type="pct"/>
            <w:tcBorders>
              <w:top w:val="nil"/>
            </w:tcBorders>
            <w:noWrap w:val="0"/>
            <w:vAlign w:val="center"/>
          </w:tcPr>
          <w:p w14:paraId="6D63CD14">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tcBorders>
              <w:top w:val="nil"/>
            </w:tcBorders>
            <w:noWrap w:val="0"/>
            <w:vAlign w:val="center"/>
          </w:tcPr>
          <w:p w14:paraId="232184E6">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687" w:type="pct"/>
            <w:tcBorders>
              <w:top w:val="nil"/>
            </w:tcBorders>
            <w:noWrap w:val="0"/>
            <w:vAlign w:val="center"/>
          </w:tcPr>
          <w:p w14:paraId="6892E05C">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tcBorders>
              <w:top w:val="nil"/>
            </w:tcBorders>
            <w:noWrap w:val="0"/>
            <w:vAlign w:val="center"/>
          </w:tcPr>
          <w:p w14:paraId="10289033">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922" w:type="pct"/>
            <w:tcBorders>
              <w:top w:val="nil"/>
            </w:tcBorders>
            <w:noWrap w:val="0"/>
            <w:vAlign w:val="center"/>
          </w:tcPr>
          <w:p w14:paraId="69E59604">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r w14:paraId="4C598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noWrap w:val="0"/>
            <w:vAlign w:val="center"/>
          </w:tcPr>
          <w:p w14:paraId="6DC9CEE5">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06" w:type="pct"/>
            <w:noWrap w:val="0"/>
            <w:vAlign w:val="center"/>
          </w:tcPr>
          <w:p w14:paraId="63038697">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noWrap w:val="0"/>
            <w:vAlign w:val="center"/>
          </w:tcPr>
          <w:p w14:paraId="02200534">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687" w:type="pct"/>
            <w:noWrap w:val="0"/>
            <w:vAlign w:val="center"/>
          </w:tcPr>
          <w:p w14:paraId="6EDBE36E">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noWrap w:val="0"/>
            <w:vAlign w:val="center"/>
          </w:tcPr>
          <w:p w14:paraId="55BB3494">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922" w:type="pct"/>
            <w:noWrap w:val="0"/>
            <w:vAlign w:val="center"/>
          </w:tcPr>
          <w:p w14:paraId="0998CF0B">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r w14:paraId="614A3F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noWrap w:val="0"/>
            <w:vAlign w:val="center"/>
          </w:tcPr>
          <w:p w14:paraId="5B98D4CD">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06" w:type="pct"/>
            <w:noWrap w:val="0"/>
            <w:vAlign w:val="center"/>
          </w:tcPr>
          <w:p w14:paraId="7CB8B351">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noWrap w:val="0"/>
            <w:vAlign w:val="center"/>
          </w:tcPr>
          <w:p w14:paraId="4108BBBB">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687" w:type="pct"/>
            <w:noWrap w:val="0"/>
            <w:vAlign w:val="center"/>
          </w:tcPr>
          <w:p w14:paraId="4F3E64E6">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noWrap w:val="0"/>
            <w:vAlign w:val="center"/>
          </w:tcPr>
          <w:p w14:paraId="4E37F1F2">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922" w:type="pct"/>
            <w:noWrap w:val="0"/>
            <w:vAlign w:val="center"/>
          </w:tcPr>
          <w:p w14:paraId="20899220">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r w14:paraId="52A01C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bottom w:val="single" w:color="auto" w:sz="12" w:space="0"/>
            </w:tcBorders>
            <w:noWrap w:val="0"/>
            <w:vAlign w:val="center"/>
          </w:tcPr>
          <w:p w14:paraId="3F26771D">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06" w:type="pct"/>
            <w:tcBorders>
              <w:bottom w:val="single" w:color="auto" w:sz="12" w:space="0"/>
            </w:tcBorders>
            <w:noWrap w:val="0"/>
            <w:vAlign w:val="center"/>
          </w:tcPr>
          <w:p w14:paraId="07668A11">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tcBorders>
              <w:bottom w:val="single" w:color="auto" w:sz="12" w:space="0"/>
            </w:tcBorders>
            <w:noWrap w:val="0"/>
            <w:vAlign w:val="center"/>
          </w:tcPr>
          <w:p w14:paraId="26652582">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687" w:type="pct"/>
            <w:tcBorders>
              <w:bottom w:val="single" w:color="auto" w:sz="12" w:space="0"/>
            </w:tcBorders>
            <w:noWrap w:val="0"/>
            <w:vAlign w:val="center"/>
          </w:tcPr>
          <w:p w14:paraId="476D86B0">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02" w:type="pct"/>
            <w:tcBorders>
              <w:bottom w:val="single" w:color="auto" w:sz="12" w:space="0"/>
            </w:tcBorders>
            <w:noWrap w:val="0"/>
            <w:vAlign w:val="center"/>
          </w:tcPr>
          <w:p w14:paraId="04B7E001">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922" w:type="pct"/>
            <w:tcBorders>
              <w:bottom w:val="single" w:color="auto" w:sz="12" w:space="0"/>
            </w:tcBorders>
            <w:noWrap w:val="0"/>
            <w:vAlign w:val="center"/>
          </w:tcPr>
          <w:p w14:paraId="1ABF8EE9">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bl>
    <w:p w14:paraId="126753FF">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附件5：承包人用于本工程施工的机械设备表</w:t>
      </w:r>
    </w:p>
    <w:p w14:paraId="6D0D6991">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承包人用于本工程施工的机械设备表</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9"/>
        <w:gridCol w:w="1324"/>
        <w:gridCol w:w="793"/>
        <w:gridCol w:w="662"/>
        <w:gridCol w:w="793"/>
        <w:gridCol w:w="898"/>
        <w:gridCol w:w="1383"/>
        <w:gridCol w:w="951"/>
        <w:gridCol w:w="868"/>
      </w:tblGrid>
      <w:tr w14:paraId="4DE9C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412" w:type="pct"/>
            <w:tcBorders>
              <w:top w:val="single" w:color="auto" w:sz="12" w:space="0"/>
              <w:bottom w:val="double" w:color="auto" w:sz="6" w:space="0"/>
            </w:tcBorders>
            <w:noWrap w:val="0"/>
            <w:vAlign w:val="center"/>
          </w:tcPr>
          <w:p w14:paraId="2D35AE91">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792" w:type="pct"/>
            <w:tcBorders>
              <w:top w:val="single" w:color="auto" w:sz="12" w:space="0"/>
              <w:bottom w:val="double" w:color="auto" w:sz="6" w:space="0"/>
            </w:tcBorders>
            <w:noWrap w:val="0"/>
            <w:vAlign w:val="center"/>
          </w:tcPr>
          <w:p w14:paraId="5337A547">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机械或设备名称</w:t>
            </w:r>
          </w:p>
        </w:tc>
        <w:tc>
          <w:tcPr>
            <w:tcW w:w="474" w:type="pct"/>
            <w:tcBorders>
              <w:top w:val="single" w:color="auto" w:sz="12" w:space="0"/>
              <w:bottom w:val="double" w:color="auto" w:sz="6" w:space="0"/>
            </w:tcBorders>
            <w:noWrap w:val="0"/>
            <w:vAlign w:val="center"/>
          </w:tcPr>
          <w:p w14:paraId="0BB666A6">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396" w:type="pct"/>
            <w:tcBorders>
              <w:top w:val="single" w:color="auto" w:sz="12" w:space="0"/>
              <w:bottom w:val="double" w:color="auto" w:sz="6" w:space="0"/>
            </w:tcBorders>
            <w:noWrap w:val="0"/>
            <w:vAlign w:val="center"/>
          </w:tcPr>
          <w:p w14:paraId="030A4C6C">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474" w:type="pct"/>
            <w:tcBorders>
              <w:top w:val="single" w:color="auto" w:sz="12" w:space="0"/>
              <w:bottom w:val="double" w:color="auto" w:sz="6" w:space="0"/>
            </w:tcBorders>
            <w:noWrap w:val="0"/>
            <w:vAlign w:val="center"/>
          </w:tcPr>
          <w:p w14:paraId="5DDDB17D">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产地</w:t>
            </w:r>
          </w:p>
        </w:tc>
        <w:tc>
          <w:tcPr>
            <w:tcW w:w="537" w:type="pct"/>
            <w:tcBorders>
              <w:top w:val="single" w:color="auto" w:sz="12" w:space="0"/>
              <w:bottom w:val="double" w:color="auto" w:sz="6" w:space="0"/>
            </w:tcBorders>
            <w:noWrap w:val="0"/>
            <w:vAlign w:val="center"/>
          </w:tcPr>
          <w:p w14:paraId="5058D2AD">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制造年份</w:t>
            </w:r>
          </w:p>
        </w:tc>
        <w:tc>
          <w:tcPr>
            <w:tcW w:w="827" w:type="pct"/>
            <w:tcBorders>
              <w:top w:val="single" w:color="auto" w:sz="12" w:space="0"/>
              <w:bottom w:val="double" w:color="auto" w:sz="6" w:space="0"/>
            </w:tcBorders>
            <w:noWrap w:val="0"/>
            <w:vAlign w:val="center"/>
          </w:tcPr>
          <w:p w14:paraId="3E68903F">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额定功率（kW)</w:t>
            </w:r>
          </w:p>
        </w:tc>
        <w:tc>
          <w:tcPr>
            <w:tcW w:w="569" w:type="pct"/>
            <w:tcBorders>
              <w:top w:val="single" w:color="auto" w:sz="12" w:space="0"/>
              <w:bottom w:val="double" w:color="auto" w:sz="6" w:space="0"/>
            </w:tcBorders>
            <w:noWrap w:val="0"/>
            <w:vAlign w:val="center"/>
          </w:tcPr>
          <w:p w14:paraId="44A14E45">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生产能力</w:t>
            </w:r>
          </w:p>
        </w:tc>
        <w:tc>
          <w:tcPr>
            <w:tcW w:w="519" w:type="pct"/>
            <w:tcBorders>
              <w:top w:val="single" w:color="auto" w:sz="12" w:space="0"/>
              <w:bottom w:val="double" w:color="auto" w:sz="6" w:space="0"/>
            </w:tcBorders>
            <w:noWrap w:val="0"/>
            <w:vAlign w:val="center"/>
          </w:tcPr>
          <w:p w14:paraId="4041A8F8">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62223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noWrap w:val="0"/>
            <w:vAlign w:val="center"/>
          </w:tcPr>
          <w:p w14:paraId="2BDBF895">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92" w:type="pct"/>
            <w:tcBorders>
              <w:top w:val="double" w:color="auto" w:sz="6" w:space="0"/>
            </w:tcBorders>
            <w:noWrap w:val="0"/>
            <w:vAlign w:val="center"/>
          </w:tcPr>
          <w:p w14:paraId="683EEF6D">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tcBorders>
              <w:top w:val="double" w:color="auto" w:sz="6" w:space="0"/>
            </w:tcBorders>
            <w:noWrap w:val="0"/>
            <w:vAlign w:val="center"/>
          </w:tcPr>
          <w:p w14:paraId="39DE4A54">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396" w:type="pct"/>
            <w:tcBorders>
              <w:top w:val="double" w:color="auto" w:sz="6" w:space="0"/>
            </w:tcBorders>
            <w:noWrap w:val="0"/>
            <w:vAlign w:val="center"/>
          </w:tcPr>
          <w:p w14:paraId="3404D92A">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tcBorders>
              <w:top w:val="double" w:color="auto" w:sz="6" w:space="0"/>
            </w:tcBorders>
            <w:noWrap w:val="0"/>
            <w:vAlign w:val="center"/>
          </w:tcPr>
          <w:p w14:paraId="2BC1A71A">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37" w:type="pct"/>
            <w:tcBorders>
              <w:top w:val="double" w:color="auto" w:sz="6" w:space="0"/>
            </w:tcBorders>
            <w:noWrap w:val="0"/>
            <w:vAlign w:val="center"/>
          </w:tcPr>
          <w:p w14:paraId="44EDE1BD">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27" w:type="pct"/>
            <w:tcBorders>
              <w:top w:val="double" w:color="auto" w:sz="6" w:space="0"/>
            </w:tcBorders>
            <w:noWrap w:val="0"/>
            <w:vAlign w:val="center"/>
          </w:tcPr>
          <w:p w14:paraId="149FFCA2">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69" w:type="pct"/>
            <w:tcBorders>
              <w:top w:val="double" w:color="auto" w:sz="6" w:space="0"/>
            </w:tcBorders>
            <w:noWrap w:val="0"/>
            <w:vAlign w:val="center"/>
          </w:tcPr>
          <w:p w14:paraId="1BE57A3E">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19" w:type="pct"/>
            <w:tcBorders>
              <w:top w:val="double" w:color="auto" w:sz="6" w:space="0"/>
            </w:tcBorders>
            <w:noWrap w:val="0"/>
            <w:vAlign w:val="center"/>
          </w:tcPr>
          <w:p w14:paraId="177669D1">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r w14:paraId="02E449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noWrap w:val="0"/>
            <w:vAlign w:val="center"/>
          </w:tcPr>
          <w:p w14:paraId="5CCC3B1A">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92" w:type="pct"/>
            <w:tcBorders>
              <w:top w:val="nil"/>
            </w:tcBorders>
            <w:noWrap w:val="0"/>
            <w:vAlign w:val="center"/>
          </w:tcPr>
          <w:p w14:paraId="4A673162">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tcBorders>
              <w:top w:val="nil"/>
            </w:tcBorders>
            <w:noWrap w:val="0"/>
            <w:vAlign w:val="center"/>
          </w:tcPr>
          <w:p w14:paraId="626955C4">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396" w:type="pct"/>
            <w:tcBorders>
              <w:top w:val="nil"/>
            </w:tcBorders>
            <w:noWrap w:val="0"/>
            <w:vAlign w:val="center"/>
          </w:tcPr>
          <w:p w14:paraId="35AAC718">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tcBorders>
              <w:top w:val="nil"/>
            </w:tcBorders>
            <w:noWrap w:val="0"/>
            <w:vAlign w:val="center"/>
          </w:tcPr>
          <w:p w14:paraId="43261292">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37" w:type="pct"/>
            <w:tcBorders>
              <w:top w:val="nil"/>
            </w:tcBorders>
            <w:noWrap w:val="0"/>
            <w:vAlign w:val="center"/>
          </w:tcPr>
          <w:p w14:paraId="2270FDA0">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27" w:type="pct"/>
            <w:tcBorders>
              <w:top w:val="nil"/>
            </w:tcBorders>
            <w:noWrap w:val="0"/>
            <w:vAlign w:val="center"/>
          </w:tcPr>
          <w:p w14:paraId="2A4909EF">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69" w:type="pct"/>
            <w:tcBorders>
              <w:top w:val="nil"/>
            </w:tcBorders>
            <w:noWrap w:val="0"/>
            <w:vAlign w:val="center"/>
          </w:tcPr>
          <w:p w14:paraId="31BB213B">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19" w:type="pct"/>
            <w:tcBorders>
              <w:top w:val="nil"/>
            </w:tcBorders>
            <w:noWrap w:val="0"/>
            <w:vAlign w:val="center"/>
          </w:tcPr>
          <w:p w14:paraId="11273C00">
            <w:pPr>
              <w:keepNext/>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r w14:paraId="6A2C9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noWrap w:val="0"/>
            <w:vAlign w:val="center"/>
          </w:tcPr>
          <w:p w14:paraId="428CF4BA">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92" w:type="pct"/>
            <w:noWrap w:val="0"/>
            <w:vAlign w:val="center"/>
          </w:tcPr>
          <w:p w14:paraId="1773D128">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noWrap w:val="0"/>
            <w:vAlign w:val="center"/>
          </w:tcPr>
          <w:p w14:paraId="30838934">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396" w:type="pct"/>
            <w:noWrap w:val="0"/>
            <w:vAlign w:val="center"/>
          </w:tcPr>
          <w:p w14:paraId="61D1F435">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noWrap w:val="0"/>
            <w:vAlign w:val="center"/>
          </w:tcPr>
          <w:p w14:paraId="21EDAB86">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37" w:type="pct"/>
            <w:noWrap w:val="0"/>
            <w:vAlign w:val="center"/>
          </w:tcPr>
          <w:p w14:paraId="333C658B">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27" w:type="pct"/>
            <w:noWrap w:val="0"/>
            <w:vAlign w:val="center"/>
          </w:tcPr>
          <w:p w14:paraId="0C690539">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69" w:type="pct"/>
            <w:noWrap w:val="0"/>
            <w:vAlign w:val="center"/>
          </w:tcPr>
          <w:p w14:paraId="3E996D6C">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19" w:type="pct"/>
            <w:noWrap w:val="0"/>
            <w:vAlign w:val="center"/>
          </w:tcPr>
          <w:p w14:paraId="52A48A0F">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r w14:paraId="000CF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noWrap w:val="0"/>
            <w:vAlign w:val="center"/>
          </w:tcPr>
          <w:p w14:paraId="2BECBD40">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92" w:type="pct"/>
            <w:noWrap w:val="0"/>
            <w:vAlign w:val="center"/>
          </w:tcPr>
          <w:p w14:paraId="43E27771">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noWrap w:val="0"/>
            <w:vAlign w:val="center"/>
          </w:tcPr>
          <w:p w14:paraId="43DC11B1">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396" w:type="pct"/>
            <w:noWrap w:val="0"/>
            <w:vAlign w:val="center"/>
          </w:tcPr>
          <w:p w14:paraId="7C4307EB">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noWrap w:val="0"/>
            <w:vAlign w:val="center"/>
          </w:tcPr>
          <w:p w14:paraId="3CF12727">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37" w:type="pct"/>
            <w:noWrap w:val="0"/>
            <w:vAlign w:val="center"/>
          </w:tcPr>
          <w:p w14:paraId="72DD2265">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27" w:type="pct"/>
            <w:noWrap w:val="0"/>
            <w:vAlign w:val="center"/>
          </w:tcPr>
          <w:p w14:paraId="2239CB24">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69" w:type="pct"/>
            <w:noWrap w:val="0"/>
            <w:vAlign w:val="center"/>
          </w:tcPr>
          <w:p w14:paraId="341AB39A">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19" w:type="pct"/>
            <w:noWrap w:val="0"/>
            <w:vAlign w:val="center"/>
          </w:tcPr>
          <w:p w14:paraId="27720A82">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r w14:paraId="0B088D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noWrap w:val="0"/>
            <w:vAlign w:val="center"/>
          </w:tcPr>
          <w:p w14:paraId="497165F4">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792" w:type="pct"/>
            <w:tcBorders>
              <w:bottom w:val="single" w:color="auto" w:sz="12" w:space="0"/>
            </w:tcBorders>
            <w:noWrap w:val="0"/>
            <w:vAlign w:val="center"/>
          </w:tcPr>
          <w:p w14:paraId="4B85668C">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tcBorders>
              <w:bottom w:val="single" w:color="auto" w:sz="12" w:space="0"/>
            </w:tcBorders>
            <w:noWrap w:val="0"/>
            <w:vAlign w:val="center"/>
          </w:tcPr>
          <w:p w14:paraId="5DB34EB3">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396" w:type="pct"/>
            <w:tcBorders>
              <w:bottom w:val="single" w:color="auto" w:sz="12" w:space="0"/>
            </w:tcBorders>
            <w:noWrap w:val="0"/>
            <w:vAlign w:val="center"/>
          </w:tcPr>
          <w:p w14:paraId="74956FF7">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474" w:type="pct"/>
            <w:tcBorders>
              <w:bottom w:val="single" w:color="auto" w:sz="12" w:space="0"/>
            </w:tcBorders>
            <w:noWrap w:val="0"/>
            <w:vAlign w:val="center"/>
          </w:tcPr>
          <w:p w14:paraId="2F06DFAC">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37" w:type="pct"/>
            <w:tcBorders>
              <w:bottom w:val="single" w:color="auto" w:sz="12" w:space="0"/>
            </w:tcBorders>
            <w:noWrap w:val="0"/>
            <w:vAlign w:val="center"/>
          </w:tcPr>
          <w:p w14:paraId="6D2E6F59">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827" w:type="pct"/>
            <w:tcBorders>
              <w:bottom w:val="single" w:color="auto" w:sz="12" w:space="0"/>
            </w:tcBorders>
            <w:noWrap w:val="0"/>
            <w:vAlign w:val="center"/>
          </w:tcPr>
          <w:p w14:paraId="77DE5BE2">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69" w:type="pct"/>
            <w:tcBorders>
              <w:bottom w:val="single" w:color="auto" w:sz="12" w:space="0"/>
            </w:tcBorders>
            <w:noWrap w:val="0"/>
            <w:vAlign w:val="center"/>
          </w:tcPr>
          <w:p w14:paraId="753A120B">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c>
          <w:tcPr>
            <w:tcW w:w="519" w:type="pct"/>
            <w:tcBorders>
              <w:bottom w:val="single" w:color="auto" w:sz="12" w:space="0"/>
            </w:tcBorders>
            <w:noWrap w:val="0"/>
            <w:vAlign w:val="center"/>
          </w:tcPr>
          <w:p w14:paraId="0968BB46">
            <w:pPr>
              <w:pageBreakBefore w:val="0"/>
              <w:kinsoku/>
              <w:overflowPunct/>
              <w:topLinePunct w:val="0"/>
              <w:bidi w:val="0"/>
              <w:adjustRightInd/>
              <w:spacing w:beforeAutospacing="0"/>
              <w:ind w:left="0" w:leftChars="0" w:right="0" w:rightChars="0"/>
              <w:jc w:val="center"/>
              <w:textAlignment w:val="auto"/>
              <w:rPr>
                <w:rFonts w:hint="eastAsia" w:ascii="宋体" w:hAnsi="宋体" w:eastAsia="宋体" w:cs="宋体"/>
                <w:color w:val="auto"/>
                <w:sz w:val="24"/>
                <w:szCs w:val="24"/>
                <w:highlight w:val="none"/>
              </w:rPr>
            </w:pPr>
          </w:p>
        </w:tc>
      </w:tr>
    </w:tbl>
    <w:p w14:paraId="7BA08BE8">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附件6：承包人主要施工管理人员表</w:t>
      </w:r>
    </w:p>
    <w:p w14:paraId="30CCCED6">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承包人主要施工管理人员表</w:t>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7"/>
        <w:gridCol w:w="1048"/>
        <w:gridCol w:w="839"/>
        <w:gridCol w:w="839"/>
        <w:gridCol w:w="2142"/>
        <w:gridCol w:w="1926"/>
      </w:tblGrid>
      <w:tr w14:paraId="47B4B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noWrap w:val="0"/>
            <w:vAlign w:val="center"/>
          </w:tcPr>
          <w:p w14:paraId="3DD26C32">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627" w:type="pct"/>
            <w:tcBorders>
              <w:top w:val="single" w:color="auto" w:sz="12" w:space="0"/>
              <w:bottom w:val="double" w:color="auto" w:sz="6" w:space="0"/>
            </w:tcBorders>
            <w:noWrap w:val="0"/>
            <w:vAlign w:val="center"/>
          </w:tcPr>
          <w:p w14:paraId="7CA6D7F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502" w:type="pct"/>
            <w:tcBorders>
              <w:top w:val="single" w:color="auto" w:sz="12" w:space="0"/>
              <w:bottom w:val="double" w:color="auto" w:sz="6" w:space="0"/>
            </w:tcBorders>
            <w:noWrap w:val="0"/>
            <w:vAlign w:val="center"/>
          </w:tcPr>
          <w:p w14:paraId="402CFF4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502" w:type="pct"/>
            <w:tcBorders>
              <w:top w:val="single" w:color="auto" w:sz="12" w:space="0"/>
              <w:bottom w:val="double" w:color="auto" w:sz="6" w:space="0"/>
            </w:tcBorders>
            <w:noWrap w:val="0"/>
            <w:vAlign w:val="center"/>
          </w:tcPr>
          <w:p w14:paraId="4444FCE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281" w:type="pct"/>
            <w:tcBorders>
              <w:top w:val="single" w:color="auto" w:sz="12" w:space="0"/>
              <w:bottom w:val="double" w:color="auto" w:sz="6" w:space="0"/>
            </w:tcBorders>
            <w:noWrap w:val="0"/>
            <w:vAlign w:val="center"/>
          </w:tcPr>
          <w:p w14:paraId="0D82C61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主要资历、经验及承担过的项目</w:t>
            </w:r>
          </w:p>
        </w:tc>
        <w:tc>
          <w:tcPr>
            <w:tcW w:w="1151" w:type="pct"/>
            <w:tcBorders>
              <w:top w:val="single" w:color="auto" w:sz="12" w:space="0"/>
              <w:bottom w:val="double" w:color="auto" w:sz="6" w:space="0"/>
            </w:tcBorders>
            <w:noWrap w:val="0"/>
            <w:vAlign w:val="center"/>
          </w:tcPr>
          <w:p w14:paraId="2F7C199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p>
        </w:tc>
      </w:tr>
      <w:tr w14:paraId="28EEC8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noWrap w:val="0"/>
            <w:vAlign w:val="center"/>
          </w:tcPr>
          <w:p w14:paraId="3571122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一、总部人员</w:t>
            </w:r>
          </w:p>
        </w:tc>
        <w:tc>
          <w:tcPr>
            <w:tcW w:w="1151" w:type="pct"/>
            <w:tcBorders>
              <w:top w:val="double" w:color="auto" w:sz="6" w:space="0"/>
            </w:tcBorders>
            <w:noWrap w:val="0"/>
            <w:vAlign w:val="center"/>
          </w:tcPr>
          <w:p w14:paraId="53884C7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047F1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noWrap w:val="0"/>
            <w:vAlign w:val="center"/>
          </w:tcPr>
          <w:p w14:paraId="21459AA1">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项目主管</w:t>
            </w:r>
          </w:p>
        </w:tc>
        <w:tc>
          <w:tcPr>
            <w:tcW w:w="627" w:type="pct"/>
            <w:tcBorders>
              <w:top w:val="nil"/>
            </w:tcBorders>
            <w:noWrap w:val="0"/>
            <w:vAlign w:val="center"/>
          </w:tcPr>
          <w:p w14:paraId="245651B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tcBorders>
              <w:top w:val="nil"/>
            </w:tcBorders>
            <w:noWrap w:val="0"/>
            <w:vAlign w:val="center"/>
          </w:tcPr>
          <w:p w14:paraId="5AC594E2">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tcBorders>
              <w:top w:val="nil"/>
            </w:tcBorders>
            <w:noWrap w:val="0"/>
            <w:vAlign w:val="center"/>
          </w:tcPr>
          <w:p w14:paraId="2EBC7AA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tcBorders>
              <w:top w:val="nil"/>
            </w:tcBorders>
            <w:noWrap w:val="0"/>
            <w:vAlign w:val="center"/>
          </w:tcPr>
          <w:p w14:paraId="58624A0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tcBorders>
              <w:top w:val="nil"/>
            </w:tcBorders>
            <w:noWrap w:val="0"/>
            <w:vAlign w:val="center"/>
          </w:tcPr>
          <w:p w14:paraId="240EACB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73774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noWrap w:val="0"/>
            <w:vAlign w:val="center"/>
          </w:tcPr>
          <w:p w14:paraId="1128C598">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其他人员</w:t>
            </w:r>
          </w:p>
        </w:tc>
        <w:tc>
          <w:tcPr>
            <w:tcW w:w="627" w:type="pct"/>
            <w:noWrap w:val="0"/>
            <w:vAlign w:val="center"/>
          </w:tcPr>
          <w:p w14:paraId="25F3DF5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718E6FA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2415A231">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7559CDE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6476DF82">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64E66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noWrap w:val="0"/>
            <w:vAlign w:val="center"/>
          </w:tcPr>
          <w:p w14:paraId="716723F8">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27" w:type="pct"/>
            <w:noWrap w:val="0"/>
            <w:vAlign w:val="center"/>
          </w:tcPr>
          <w:p w14:paraId="3EB5AC3B">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5DECE33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49CE4C1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5BEFDDB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58DD458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572DDC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noWrap w:val="0"/>
            <w:vAlign w:val="center"/>
          </w:tcPr>
          <w:p w14:paraId="4BFD8BB5">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27" w:type="pct"/>
            <w:noWrap w:val="0"/>
            <w:vAlign w:val="center"/>
          </w:tcPr>
          <w:p w14:paraId="369B8AC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2D8D399E">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23828C6B">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111E1F5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721C7C3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5C55B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noWrap w:val="0"/>
            <w:vAlign w:val="center"/>
          </w:tcPr>
          <w:p w14:paraId="1661DEB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二、现场人员</w:t>
            </w:r>
          </w:p>
        </w:tc>
        <w:tc>
          <w:tcPr>
            <w:tcW w:w="1151" w:type="pct"/>
            <w:noWrap w:val="0"/>
            <w:vAlign w:val="center"/>
          </w:tcPr>
          <w:p w14:paraId="140044B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58D52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noWrap w:val="0"/>
            <w:vAlign w:val="center"/>
          </w:tcPr>
          <w:p w14:paraId="7E2571F0">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w:t>
            </w:r>
          </w:p>
        </w:tc>
        <w:tc>
          <w:tcPr>
            <w:tcW w:w="627" w:type="pct"/>
            <w:noWrap w:val="0"/>
            <w:vAlign w:val="center"/>
          </w:tcPr>
          <w:p w14:paraId="3E8FC3C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19438E3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57D5B0D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3F6E420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4C57C92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26A9D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noWrap w:val="0"/>
            <w:vAlign w:val="center"/>
          </w:tcPr>
          <w:p w14:paraId="0B31793F">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项目副经理</w:t>
            </w:r>
          </w:p>
        </w:tc>
        <w:tc>
          <w:tcPr>
            <w:tcW w:w="627" w:type="pct"/>
            <w:noWrap w:val="0"/>
            <w:vAlign w:val="center"/>
          </w:tcPr>
          <w:p w14:paraId="3C38D31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09A2A1A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1FDD324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5E1C234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6030EE8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20909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noWrap w:val="0"/>
            <w:vAlign w:val="center"/>
          </w:tcPr>
          <w:p w14:paraId="3BBEC2F5">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项目技术负责人</w:t>
            </w:r>
          </w:p>
        </w:tc>
        <w:tc>
          <w:tcPr>
            <w:tcW w:w="627" w:type="pct"/>
            <w:noWrap w:val="0"/>
            <w:vAlign w:val="center"/>
          </w:tcPr>
          <w:p w14:paraId="4B404B9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3788A924">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6EA9B8C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14FDC322">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53C33A6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612827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noWrap w:val="0"/>
            <w:vAlign w:val="center"/>
          </w:tcPr>
          <w:p w14:paraId="7FFAE371">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施工员</w:t>
            </w:r>
          </w:p>
        </w:tc>
        <w:tc>
          <w:tcPr>
            <w:tcW w:w="627" w:type="pct"/>
            <w:noWrap w:val="0"/>
            <w:vAlign w:val="center"/>
          </w:tcPr>
          <w:p w14:paraId="15AADAAB">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5FCCA46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63AC847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7242E3A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633D973B">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42086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noWrap w:val="0"/>
            <w:vAlign w:val="center"/>
          </w:tcPr>
          <w:p w14:paraId="145BA262">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质检员（质量员）</w:t>
            </w:r>
          </w:p>
        </w:tc>
        <w:tc>
          <w:tcPr>
            <w:tcW w:w="627" w:type="pct"/>
            <w:noWrap w:val="0"/>
            <w:vAlign w:val="center"/>
          </w:tcPr>
          <w:p w14:paraId="46739A4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385887B2">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64A4F8D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42F607A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203F091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364C4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noWrap w:val="0"/>
            <w:vAlign w:val="center"/>
          </w:tcPr>
          <w:p w14:paraId="36A70839">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安全员</w:t>
            </w:r>
          </w:p>
        </w:tc>
        <w:tc>
          <w:tcPr>
            <w:tcW w:w="627" w:type="pct"/>
            <w:noWrap w:val="0"/>
            <w:vAlign w:val="center"/>
          </w:tcPr>
          <w:p w14:paraId="1B5C56C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0D7D5D24">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52E6F14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5DD9624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1951E58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052A2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noWrap w:val="0"/>
            <w:vAlign w:val="center"/>
          </w:tcPr>
          <w:p w14:paraId="07C63B4C">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资料员</w:t>
            </w:r>
          </w:p>
        </w:tc>
        <w:tc>
          <w:tcPr>
            <w:tcW w:w="627" w:type="pct"/>
            <w:noWrap w:val="0"/>
            <w:vAlign w:val="center"/>
          </w:tcPr>
          <w:p w14:paraId="7925FE6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15B1BFD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75BC5162">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4631B01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440E39A2">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137EF7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noWrap w:val="0"/>
            <w:vAlign w:val="center"/>
          </w:tcPr>
          <w:p w14:paraId="733B297B">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其他人员</w:t>
            </w:r>
          </w:p>
        </w:tc>
        <w:tc>
          <w:tcPr>
            <w:tcW w:w="627" w:type="pct"/>
            <w:noWrap w:val="0"/>
            <w:vAlign w:val="center"/>
          </w:tcPr>
          <w:p w14:paraId="2FC0C16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4498CB6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49CFC24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41350E8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3B721C8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23E5BA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noWrap w:val="0"/>
            <w:vAlign w:val="center"/>
          </w:tcPr>
          <w:p w14:paraId="103C7D3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27" w:type="pct"/>
            <w:tcBorders>
              <w:bottom w:val="nil"/>
            </w:tcBorders>
            <w:noWrap w:val="0"/>
            <w:vAlign w:val="center"/>
          </w:tcPr>
          <w:p w14:paraId="572A4B0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tcBorders>
              <w:bottom w:val="nil"/>
            </w:tcBorders>
            <w:noWrap w:val="0"/>
            <w:vAlign w:val="center"/>
          </w:tcPr>
          <w:p w14:paraId="7FCE6BF2">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tcBorders>
              <w:bottom w:val="nil"/>
            </w:tcBorders>
            <w:noWrap w:val="0"/>
            <w:vAlign w:val="center"/>
          </w:tcPr>
          <w:p w14:paraId="40F5EA0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tcBorders>
              <w:bottom w:val="nil"/>
            </w:tcBorders>
            <w:noWrap w:val="0"/>
            <w:vAlign w:val="center"/>
          </w:tcPr>
          <w:p w14:paraId="6426FC9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tcBorders>
              <w:bottom w:val="nil"/>
            </w:tcBorders>
            <w:noWrap w:val="0"/>
            <w:vAlign w:val="center"/>
          </w:tcPr>
          <w:p w14:paraId="363DB68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20F7B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noWrap w:val="0"/>
            <w:vAlign w:val="center"/>
          </w:tcPr>
          <w:p w14:paraId="473E7BD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27" w:type="pct"/>
            <w:noWrap w:val="0"/>
            <w:vAlign w:val="center"/>
          </w:tcPr>
          <w:p w14:paraId="27D8244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6BBF93D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67209BA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124A2B21">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52D3B3C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743CB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noWrap w:val="0"/>
            <w:vAlign w:val="center"/>
          </w:tcPr>
          <w:p w14:paraId="14004C3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27" w:type="pct"/>
            <w:noWrap w:val="0"/>
            <w:vAlign w:val="center"/>
          </w:tcPr>
          <w:p w14:paraId="29BB783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0D0BB43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10A21A3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7E4258F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08CC8FF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1243D3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noWrap w:val="0"/>
            <w:vAlign w:val="center"/>
          </w:tcPr>
          <w:p w14:paraId="44162D8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27" w:type="pct"/>
            <w:noWrap w:val="0"/>
            <w:vAlign w:val="center"/>
          </w:tcPr>
          <w:p w14:paraId="4F546F1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2936751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noWrap w:val="0"/>
            <w:vAlign w:val="center"/>
          </w:tcPr>
          <w:p w14:paraId="297C226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noWrap w:val="0"/>
            <w:vAlign w:val="center"/>
          </w:tcPr>
          <w:p w14:paraId="7DDE1B1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noWrap w:val="0"/>
            <w:vAlign w:val="center"/>
          </w:tcPr>
          <w:p w14:paraId="0D9B96C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0DC51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noWrap w:val="0"/>
            <w:vAlign w:val="center"/>
          </w:tcPr>
          <w:p w14:paraId="6C155F6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27" w:type="pct"/>
            <w:tcBorders>
              <w:bottom w:val="single" w:color="auto" w:sz="12" w:space="0"/>
            </w:tcBorders>
            <w:noWrap w:val="0"/>
            <w:vAlign w:val="center"/>
          </w:tcPr>
          <w:p w14:paraId="71316601">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tcBorders>
              <w:bottom w:val="single" w:color="auto" w:sz="12" w:space="0"/>
            </w:tcBorders>
            <w:noWrap w:val="0"/>
            <w:vAlign w:val="center"/>
          </w:tcPr>
          <w:p w14:paraId="2250F33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02" w:type="pct"/>
            <w:tcBorders>
              <w:bottom w:val="single" w:color="auto" w:sz="12" w:space="0"/>
            </w:tcBorders>
            <w:noWrap w:val="0"/>
            <w:vAlign w:val="center"/>
          </w:tcPr>
          <w:p w14:paraId="2408653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281" w:type="pct"/>
            <w:tcBorders>
              <w:bottom w:val="single" w:color="auto" w:sz="12" w:space="0"/>
            </w:tcBorders>
            <w:noWrap w:val="0"/>
            <w:vAlign w:val="center"/>
          </w:tcPr>
          <w:p w14:paraId="68085F2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151" w:type="pct"/>
            <w:tcBorders>
              <w:bottom w:val="single" w:color="auto" w:sz="12" w:space="0"/>
            </w:tcBorders>
            <w:noWrap w:val="0"/>
            <w:vAlign w:val="center"/>
          </w:tcPr>
          <w:p w14:paraId="79FBD34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bl>
    <w:p w14:paraId="126B2035">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附件7：分包人主要施工管理人员表</w:t>
      </w:r>
    </w:p>
    <w:p w14:paraId="721EC57F">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分包人主要施工管理人员表</w:t>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412"/>
        <w:gridCol w:w="1072"/>
        <w:gridCol w:w="858"/>
        <w:gridCol w:w="624"/>
        <w:gridCol w:w="3159"/>
        <w:gridCol w:w="1236"/>
      </w:tblGrid>
      <w:tr w14:paraId="64F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single" w:color="auto" w:sz="12" w:space="0"/>
              <w:bottom w:val="double" w:color="auto" w:sz="6" w:space="0"/>
            </w:tcBorders>
            <w:noWrap w:val="0"/>
            <w:vAlign w:val="center"/>
          </w:tcPr>
          <w:p w14:paraId="56204CA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641" w:type="pct"/>
            <w:tcBorders>
              <w:top w:val="single" w:color="auto" w:sz="12" w:space="0"/>
              <w:bottom w:val="double" w:color="auto" w:sz="6" w:space="0"/>
            </w:tcBorders>
            <w:noWrap w:val="0"/>
            <w:vAlign w:val="center"/>
          </w:tcPr>
          <w:p w14:paraId="1DA32AE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513" w:type="pct"/>
            <w:tcBorders>
              <w:top w:val="single" w:color="auto" w:sz="12" w:space="0"/>
              <w:bottom w:val="double" w:color="auto" w:sz="6" w:space="0"/>
            </w:tcBorders>
            <w:noWrap w:val="0"/>
            <w:vAlign w:val="center"/>
          </w:tcPr>
          <w:p w14:paraId="1D2058A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373" w:type="pct"/>
            <w:tcBorders>
              <w:top w:val="single" w:color="auto" w:sz="12" w:space="0"/>
              <w:bottom w:val="double" w:color="auto" w:sz="6" w:space="0"/>
            </w:tcBorders>
            <w:noWrap w:val="0"/>
            <w:vAlign w:val="center"/>
          </w:tcPr>
          <w:p w14:paraId="049FD84E">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889" w:type="pct"/>
            <w:tcBorders>
              <w:top w:val="single" w:color="auto" w:sz="12" w:space="0"/>
              <w:bottom w:val="double" w:color="auto" w:sz="6" w:space="0"/>
            </w:tcBorders>
            <w:noWrap w:val="0"/>
            <w:vAlign w:val="center"/>
          </w:tcPr>
          <w:p w14:paraId="6169C37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主要资历、经验及承担过的项目</w:t>
            </w:r>
          </w:p>
        </w:tc>
        <w:tc>
          <w:tcPr>
            <w:tcW w:w="739" w:type="pct"/>
            <w:tcBorders>
              <w:top w:val="single" w:color="auto" w:sz="12" w:space="0"/>
              <w:bottom w:val="double" w:color="auto" w:sz="6" w:space="0"/>
            </w:tcBorders>
            <w:noWrap w:val="0"/>
            <w:vAlign w:val="center"/>
          </w:tcPr>
          <w:p w14:paraId="0D4D7AB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p>
        </w:tc>
      </w:tr>
      <w:tr w14:paraId="06D62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tcBorders>
              <w:top w:val="double" w:color="auto" w:sz="6" w:space="0"/>
            </w:tcBorders>
            <w:noWrap w:val="0"/>
            <w:vAlign w:val="center"/>
          </w:tcPr>
          <w:p w14:paraId="6EAA756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一、总部人员</w:t>
            </w:r>
          </w:p>
        </w:tc>
        <w:tc>
          <w:tcPr>
            <w:tcW w:w="739" w:type="pct"/>
            <w:tcBorders>
              <w:top w:val="double" w:color="auto" w:sz="6" w:space="0"/>
            </w:tcBorders>
            <w:noWrap w:val="0"/>
            <w:vAlign w:val="center"/>
          </w:tcPr>
          <w:p w14:paraId="4EBB345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43074C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nil"/>
              <w:bottom w:val="nil"/>
            </w:tcBorders>
            <w:noWrap w:val="0"/>
            <w:vAlign w:val="center"/>
          </w:tcPr>
          <w:p w14:paraId="7772EDD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项目主管</w:t>
            </w:r>
          </w:p>
        </w:tc>
        <w:tc>
          <w:tcPr>
            <w:tcW w:w="641" w:type="pct"/>
            <w:tcBorders>
              <w:top w:val="nil"/>
            </w:tcBorders>
            <w:noWrap w:val="0"/>
            <w:vAlign w:val="center"/>
          </w:tcPr>
          <w:p w14:paraId="22D9E3C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tcBorders>
              <w:top w:val="nil"/>
            </w:tcBorders>
            <w:noWrap w:val="0"/>
            <w:vAlign w:val="center"/>
          </w:tcPr>
          <w:p w14:paraId="234836B1">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tcBorders>
              <w:top w:val="nil"/>
            </w:tcBorders>
            <w:noWrap w:val="0"/>
            <w:vAlign w:val="center"/>
          </w:tcPr>
          <w:p w14:paraId="228B472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tcBorders>
              <w:top w:val="nil"/>
            </w:tcBorders>
            <w:noWrap w:val="0"/>
            <w:vAlign w:val="center"/>
          </w:tcPr>
          <w:p w14:paraId="49A50F1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tcBorders>
              <w:top w:val="nil"/>
            </w:tcBorders>
            <w:noWrap w:val="0"/>
            <w:vAlign w:val="center"/>
          </w:tcPr>
          <w:p w14:paraId="55CF324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6FCD4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noWrap w:val="0"/>
            <w:vAlign w:val="center"/>
          </w:tcPr>
          <w:p w14:paraId="24D63B7E">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其他人员</w:t>
            </w:r>
          </w:p>
        </w:tc>
        <w:tc>
          <w:tcPr>
            <w:tcW w:w="641" w:type="pct"/>
            <w:noWrap w:val="0"/>
            <w:vAlign w:val="center"/>
          </w:tcPr>
          <w:p w14:paraId="713C38B2">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54AED6A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3D696C3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726080D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1F8BC2B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03449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noWrap w:val="0"/>
            <w:vAlign w:val="center"/>
          </w:tcPr>
          <w:p w14:paraId="6239F80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41" w:type="pct"/>
            <w:noWrap w:val="0"/>
            <w:vAlign w:val="center"/>
          </w:tcPr>
          <w:p w14:paraId="52F86CC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419A607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5908D94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04D7774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01BF562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7D5472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nil"/>
            </w:tcBorders>
            <w:noWrap w:val="0"/>
            <w:vAlign w:val="center"/>
          </w:tcPr>
          <w:p w14:paraId="04BCAB8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41" w:type="pct"/>
            <w:noWrap w:val="0"/>
            <w:vAlign w:val="center"/>
          </w:tcPr>
          <w:p w14:paraId="5EBC0F1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79F62BE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5407609B">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6105A31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15A48E04">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0D7720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noWrap w:val="0"/>
            <w:vAlign w:val="center"/>
          </w:tcPr>
          <w:p w14:paraId="4E56602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二、现场人员</w:t>
            </w:r>
          </w:p>
        </w:tc>
        <w:tc>
          <w:tcPr>
            <w:tcW w:w="739" w:type="pct"/>
            <w:noWrap w:val="0"/>
            <w:vAlign w:val="center"/>
          </w:tcPr>
          <w:p w14:paraId="1C0239C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646A3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noWrap w:val="0"/>
            <w:vAlign w:val="center"/>
          </w:tcPr>
          <w:p w14:paraId="2550BDFA">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w:t>
            </w:r>
          </w:p>
        </w:tc>
        <w:tc>
          <w:tcPr>
            <w:tcW w:w="641" w:type="pct"/>
            <w:noWrap w:val="0"/>
            <w:vAlign w:val="center"/>
          </w:tcPr>
          <w:p w14:paraId="20AD81E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35C1986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0D3668E1">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1EE1B9A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2FE0E6E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4822DA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noWrap w:val="0"/>
            <w:vAlign w:val="center"/>
          </w:tcPr>
          <w:p w14:paraId="586B1006">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项目副经理</w:t>
            </w:r>
          </w:p>
        </w:tc>
        <w:tc>
          <w:tcPr>
            <w:tcW w:w="641" w:type="pct"/>
            <w:noWrap w:val="0"/>
            <w:vAlign w:val="center"/>
          </w:tcPr>
          <w:p w14:paraId="54037A0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492C1CEE">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165491A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08A88E74">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62D4027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1B48E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noWrap w:val="0"/>
            <w:vAlign w:val="center"/>
          </w:tcPr>
          <w:p w14:paraId="0564745D">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项目技术负责人</w:t>
            </w:r>
          </w:p>
        </w:tc>
        <w:tc>
          <w:tcPr>
            <w:tcW w:w="641" w:type="pct"/>
            <w:noWrap w:val="0"/>
            <w:vAlign w:val="center"/>
          </w:tcPr>
          <w:p w14:paraId="56157F9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5FCD355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476CD8FB">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4E8160C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7ABA6D6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78F01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noWrap w:val="0"/>
            <w:vAlign w:val="center"/>
          </w:tcPr>
          <w:p w14:paraId="15023E6F">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施工员</w:t>
            </w:r>
          </w:p>
        </w:tc>
        <w:tc>
          <w:tcPr>
            <w:tcW w:w="641" w:type="pct"/>
            <w:noWrap w:val="0"/>
            <w:vAlign w:val="center"/>
          </w:tcPr>
          <w:p w14:paraId="573AB9A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3B984CB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0DDD5E3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3F23E7D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156BEE9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50AC7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noWrap w:val="0"/>
            <w:vAlign w:val="center"/>
          </w:tcPr>
          <w:p w14:paraId="0729BA19">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质检员（质量员）</w:t>
            </w:r>
          </w:p>
        </w:tc>
        <w:tc>
          <w:tcPr>
            <w:tcW w:w="641" w:type="pct"/>
            <w:noWrap w:val="0"/>
            <w:vAlign w:val="center"/>
          </w:tcPr>
          <w:p w14:paraId="4CF45F1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04DA719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5B30305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3300008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03E13BD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75EE40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noWrap w:val="0"/>
            <w:vAlign w:val="center"/>
          </w:tcPr>
          <w:p w14:paraId="7149E20F">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安全员</w:t>
            </w:r>
          </w:p>
        </w:tc>
        <w:tc>
          <w:tcPr>
            <w:tcW w:w="641" w:type="pct"/>
            <w:noWrap w:val="0"/>
            <w:vAlign w:val="center"/>
          </w:tcPr>
          <w:p w14:paraId="785AAD2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23EE019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4FBB3B81">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4C8A0EC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39B6C67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380FE4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noWrap w:val="0"/>
            <w:vAlign w:val="center"/>
          </w:tcPr>
          <w:p w14:paraId="13EFDF40">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资料员</w:t>
            </w:r>
          </w:p>
        </w:tc>
        <w:tc>
          <w:tcPr>
            <w:tcW w:w="641" w:type="pct"/>
            <w:noWrap w:val="0"/>
            <w:vAlign w:val="center"/>
          </w:tcPr>
          <w:p w14:paraId="2FF3C7D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6B2A88E1">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3BB16C5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0548992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10B29F34">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05FC6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noWrap w:val="0"/>
            <w:vAlign w:val="center"/>
          </w:tcPr>
          <w:p w14:paraId="7AD4CE9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其他人员</w:t>
            </w:r>
          </w:p>
        </w:tc>
        <w:tc>
          <w:tcPr>
            <w:tcW w:w="641" w:type="pct"/>
            <w:noWrap w:val="0"/>
            <w:vAlign w:val="center"/>
          </w:tcPr>
          <w:p w14:paraId="04E1CB7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0DE021D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0595367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74FBF11E">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4BF7837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73F12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noWrap w:val="0"/>
            <w:vAlign w:val="center"/>
          </w:tcPr>
          <w:p w14:paraId="69A2C87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41" w:type="pct"/>
            <w:tcBorders>
              <w:bottom w:val="nil"/>
            </w:tcBorders>
            <w:noWrap w:val="0"/>
            <w:vAlign w:val="center"/>
          </w:tcPr>
          <w:p w14:paraId="40BE1CCB">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tcBorders>
              <w:bottom w:val="nil"/>
            </w:tcBorders>
            <w:noWrap w:val="0"/>
            <w:vAlign w:val="center"/>
          </w:tcPr>
          <w:p w14:paraId="6A2CC85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tcBorders>
              <w:bottom w:val="nil"/>
            </w:tcBorders>
            <w:noWrap w:val="0"/>
            <w:vAlign w:val="center"/>
          </w:tcPr>
          <w:p w14:paraId="6DF8AE8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tcBorders>
              <w:bottom w:val="nil"/>
            </w:tcBorders>
            <w:noWrap w:val="0"/>
            <w:vAlign w:val="center"/>
          </w:tcPr>
          <w:p w14:paraId="7DE9866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tcBorders>
              <w:bottom w:val="nil"/>
            </w:tcBorders>
            <w:noWrap w:val="0"/>
            <w:vAlign w:val="center"/>
          </w:tcPr>
          <w:p w14:paraId="25D5F25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532DE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noWrap w:val="0"/>
            <w:vAlign w:val="center"/>
          </w:tcPr>
          <w:p w14:paraId="128933F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41" w:type="pct"/>
            <w:noWrap w:val="0"/>
            <w:vAlign w:val="center"/>
          </w:tcPr>
          <w:p w14:paraId="4B91D70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5091A2A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2E45986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4A5C660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4C745B5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0F6CC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noWrap w:val="0"/>
            <w:vAlign w:val="center"/>
          </w:tcPr>
          <w:p w14:paraId="7B829CBB">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41" w:type="pct"/>
            <w:noWrap w:val="0"/>
            <w:vAlign w:val="center"/>
          </w:tcPr>
          <w:p w14:paraId="4DE3810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2032656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7149A185">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599A8374">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355A9AC0">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20D54A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noWrap w:val="0"/>
            <w:vAlign w:val="center"/>
          </w:tcPr>
          <w:p w14:paraId="36B4D8B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41" w:type="pct"/>
            <w:noWrap w:val="0"/>
            <w:vAlign w:val="center"/>
          </w:tcPr>
          <w:p w14:paraId="28B553CA">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noWrap w:val="0"/>
            <w:vAlign w:val="center"/>
          </w:tcPr>
          <w:p w14:paraId="26F99EC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noWrap w:val="0"/>
            <w:vAlign w:val="center"/>
          </w:tcPr>
          <w:p w14:paraId="6A9F554E">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noWrap w:val="0"/>
            <w:vAlign w:val="center"/>
          </w:tcPr>
          <w:p w14:paraId="442853FF">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noWrap w:val="0"/>
            <w:vAlign w:val="center"/>
          </w:tcPr>
          <w:p w14:paraId="237AE033">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r w14:paraId="66039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single" w:color="auto" w:sz="12" w:space="0"/>
            </w:tcBorders>
            <w:noWrap w:val="0"/>
            <w:vAlign w:val="center"/>
          </w:tcPr>
          <w:p w14:paraId="4C6873D6">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641" w:type="pct"/>
            <w:tcBorders>
              <w:bottom w:val="single" w:color="auto" w:sz="12" w:space="0"/>
            </w:tcBorders>
            <w:noWrap w:val="0"/>
            <w:vAlign w:val="center"/>
          </w:tcPr>
          <w:p w14:paraId="0F35EE8D">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513" w:type="pct"/>
            <w:tcBorders>
              <w:bottom w:val="single" w:color="auto" w:sz="12" w:space="0"/>
            </w:tcBorders>
            <w:noWrap w:val="0"/>
            <w:vAlign w:val="center"/>
          </w:tcPr>
          <w:p w14:paraId="5F2F7A2C">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373" w:type="pct"/>
            <w:tcBorders>
              <w:bottom w:val="single" w:color="auto" w:sz="12" w:space="0"/>
            </w:tcBorders>
            <w:noWrap w:val="0"/>
            <w:vAlign w:val="center"/>
          </w:tcPr>
          <w:p w14:paraId="728C39E7">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1889" w:type="pct"/>
            <w:tcBorders>
              <w:bottom w:val="single" w:color="auto" w:sz="12" w:space="0"/>
            </w:tcBorders>
            <w:noWrap w:val="0"/>
            <w:vAlign w:val="center"/>
          </w:tcPr>
          <w:p w14:paraId="2D20DD28">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c>
          <w:tcPr>
            <w:tcW w:w="739" w:type="pct"/>
            <w:tcBorders>
              <w:bottom w:val="single" w:color="auto" w:sz="12" w:space="0"/>
            </w:tcBorders>
            <w:noWrap w:val="0"/>
            <w:vAlign w:val="center"/>
          </w:tcPr>
          <w:p w14:paraId="229B1E69">
            <w:pPr>
              <w:keepNext/>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color w:val="auto"/>
                <w:sz w:val="24"/>
                <w:szCs w:val="24"/>
                <w:highlight w:val="none"/>
              </w:rPr>
            </w:pPr>
          </w:p>
        </w:tc>
      </w:tr>
    </w:tbl>
    <w:p w14:paraId="3B675A39">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附件8：廉政协议</w:t>
      </w:r>
    </w:p>
    <w:p w14:paraId="74D17533">
      <w:pPr>
        <w:pageBreakBefore w:val="0"/>
        <w:widowControl/>
        <w:kinsoku/>
        <w:overflowPunct/>
        <w:topLinePunct w:val="0"/>
        <w:bidi w:val="0"/>
        <w:adjustRightInd/>
        <w:spacing w:beforeAutospacing="0" w:line="360" w:lineRule="auto"/>
        <w:ind w:left="0" w:leftChars="0" w:right="0" w:rightChars="0" w:firstLine="643"/>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廉政协议</w:t>
      </w:r>
    </w:p>
    <w:p w14:paraId="0C1074FD">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为促进双方诚信经营、廉洁从业，防范商业贿赂，保护国家、集体和当事人的合法权益，根据国家有关法律法规和安徽省廉政建设的规定，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（以下称甲方）与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以下称乙方），特此订立本协议共同遵照执行。</w:t>
      </w:r>
    </w:p>
    <w:p w14:paraId="3060174C">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第一条 甲乙双方的权利和义务</w:t>
      </w:r>
    </w:p>
    <w:p w14:paraId="55ACDCEB">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2312E01">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（二）严格执行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的合同要求，自觉履行合同约定的相关义务。</w:t>
      </w:r>
    </w:p>
    <w:p w14:paraId="73607C63">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（三）在业务活动中坚持公开、公正、诚信、透明的原则，不得损害国家、集体利益。</w:t>
      </w:r>
    </w:p>
    <w:p w14:paraId="4BEC5609">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（四）建立健全廉政制度，开展廉政教育，公布举报电话，监督并认真查处违法违纪行为。</w:t>
      </w:r>
    </w:p>
    <w:p w14:paraId="44EE8B73">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（五）发现对方在业务活动中有违反廉政规定的行为，应及时提醒对方纠正。情节严重的，应向其上级有关部门举报、建议给予处理，并有权要求告知处理结果。</w:t>
      </w:r>
    </w:p>
    <w:p w14:paraId="598B6973">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第二条 甲方的义务</w:t>
      </w:r>
    </w:p>
    <w:p w14:paraId="10967D30">
      <w:pPr>
        <w:pageBreakBefore w:val="0"/>
        <w:widowControl/>
        <w:kinsoku/>
        <w:overflowPunct/>
        <w:topLinePunct w:val="0"/>
        <w:bidi w:val="0"/>
        <w:adjustRightInd/>
        <w:spacing w:beforeAutospacing="0" w:line="360" w:lineRule="auto"/>
        <w:ind w:left="0" w:leftChars="0" w:right="0" w:rightChars="0"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（一）甲方及其工作人员不得索要或接受乙方的礼金、有价证券和贵重物品，不得在乙方报销任何应由甲方单位或个人支付的费用等。</w:t>
      </w:r>
    </w:p>
    <w:p w14:paraId="0EB7E195">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650828AA">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 甲方及其工作人员不得要求或者接受乙方为其住房装修、婚丧嫁娶活动、配偶子女工作安排以及出国出境、旅游等提供方便等。</w:t>
      </w:r>
    </w:p>
    <w:p w14:paraId="47DCCA2D">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 甲方工作人员不得在乙方有股权关联的企业兼职，不得向乙方介绍家属或者亲友从事与甲方业务有关的经济活动。</w:t>
      </w:r>
    </w:p>
    <w:p w14:paraId="174943C0">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（五）甲方工作人员不得以明显低于市场的价格向乙方购买房屋、汽车等物品；不得以明显高于市场的价格向乙方出售房屋、汽车等物品；不得以其他交易形式非法收受请托人财物。</w:t>
      </w:r>
    </w:p>
    <w:p w14:paraId="10FB1DAC">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（六）甲方工作人员不得利用职务之便收受乙方以回扣、手续费、加班费、咨询费、劳务费、协调费、辛苦费等各种名义给予或赠送的钱物。</w:t>
      </w:r>
    </w:p>
    <w:p w14:paraId="448B66C7">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（七）甲方工作人员不得接受乙方给予或赠送的干股或红利。</w:t>
      </w:r>
    </w:p>
    <w:p w14:paraId="1984639D">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（八）甲方任何人不得以个人的名义向乙方推荐设备、部件等供货商以及其他合作单位。</w:t>
      </w:r>
    </w:p>
    <w:p w14:paraId="7AE99C6E">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第三条 乙方的义务</w:t>
      </w:r>
    </w:p>
    <w:p w14:paraId="20DFFB74">
      <w:pPr>
        <w:pageBreakBefore w:val="0"/>
        <w:widowControl/>
        <w:kinsoku/>
        <w:overflowPunct/>
        <w:topLinePunct w:val="0"/>
        <w:bidi w:val="0"/>
        <w:adjustRightInd/>
        <w:spacing w:beforeAutospacing="0" w:line="360" w:lineRule="auto"/>
        <w:ind w:left="0" w:leftChars="0" w:right="0" w:rightChars="0"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（一）乙方不得以任何理由向甲方及其工作人员行贿或馈赠礼金、有价证券、贵重礼品。</w:t>
      </w:r>
    </w:p>
    <w:p w14:paraId="3E9C2466">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（二）乙方不得以任何名义为甲方及其工作人员报销应由甲方单位或个人支付的任何费用。</w:t>
      </w:r>
    </w:p>
    <w:p w14:paraId="4633A32D">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（三）乙方不得以任何理由安排甲方工作人员参加可能影响相关业务公开、公正、公平性的宴请及娱乐活动。</w:t>
      </w:r>
    </w:p>
    <w:p w14:paraId="762E9871">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（四）乙方不得为甲方单位和个人购置或提供通讯工具和高档办公用品等物品，也不得为甲方提供与工作无关的房屋、汽车等。</w:t>
      </w:r>
    </w:p>
    <w:p w14:paraId="04B29C05">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（五）乙方不得与甲方工作人员就合同中的质量、数量、价格、工程量、验收等条款进行私下商谈或者达成默契。</w:t>
      </w:r>
    </w:p>
    <w:p w14:paraId="25DC502B">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（六）乙方不得以回扣、手续费、加班费、咨询费、劳务费、协调费、辛苦费等各种名义向甲方工作人员给予或赠送钱物。</w:t>
      </w:r>
    </w:p>
    <w:p w14:paraId="504E33FD">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（七）乙方不得向甲方工作人员提供干股或红利。</w:t>
      </w:r>
    </w:p>
    <w:p w14:paraId="22064E30">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（八）乙方须按</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专项纪检监察工作组（如有）要求开展相关工作。</w:t>
      </w:r>
    </w:p>
    <w:p w14:paraId="123335F3">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第四条 违约责任</w:t>
      </w:r>
    </w:p>
    <w:p w14:paraId="26EC2570">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191FD445">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甲方投诉联系部门：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20156AA">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（二）乙方及其工作人员违反本协议第一、三条规定。根据具体情节和造成的后果，甲方有权对乙方采取以下一种或多种处理办法：</w:t>
      </w:r>
    </w:p>
    <w:p w14:paraId="32042340">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全额收取乙方合同履约保证金不予退还； </w:t>
      </w:r>
    </w:p>
    <w:p w14:paraId="6542BF34">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追究乙方其他违约责任；</w:t>
      </w:r>
    </w:p>
    <w:p w14:paraId="417AA764">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终止或解除双方已签订的包括本合同在内的所有合同；</w:t>
      </w:r>
    </w:p>
    <w:p w14:paraId="375BAE15">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乙方一定期限内（6个月至3年，具体由甲方根据情况而定）不得参与甲方作为发包人（业主）的工程项目投标。</w:t>
      </w:r>
    </w:p>
    <w:p w14:paraId="6280F44B">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甲方作出的处理意见，乙方应无条件接受并承担给甲方造成的损失，全额返还通过不正当手段从甲方获取的非法所得，并承担相应的法律责任。</w:t>
      </w:r>
    </w:p>
    <w:p w14:paraId="3F2676A7">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第五条 双方约定</w:t>
      </w:r>
    </w:p>
    <w:p w14:paraId="67A17D04">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25ACD939">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第六条  本协议有效期为甲乙双方签署之日起至合同终止。  </w:t>
      </w:r>
    </w:p>
    <w:p w14:paraId="1C05022D">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第七条  本协议作为合同的附件，与本合同具有同等法律效力。</w:t>
      </w:r>
    </w:p>
    <w:p w14:paraId="77CF94F7">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3C6CA0F">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甲方（盖章）：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乙方（盖章）：</w:t>
      </w:r>
      <w:r>
        <w:rPr>
          <w:rFonts w:hint="eastAsia" w:ascii="宋体" w:hAnsi="宋体" w:eastAsia="宋体" w:cs="宋体"/>
          <w:color w:val="auto"/>
          <w:sz w:val="24"/>
          <w:szCs w:val="24"/>
          <w:highlight w:val="none"/>
          <w:u w:val="single"/>
        </w:rPr>
        <w:t xml:space="preserve">             </w:t>
      </w:r>
    </w:p>
    <w:p w14:paraId="51ECA887">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                          法定代表人或</w:t>
      </w:r>
    </w:p>
    <w:p w14:paraId="136A3FC7">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         授权代表：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p>
    <w:p w14:paraId="45B65934">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姓名：</w:t>
      </w:r>
      <w:r>
        <w:rPr>
          <w:rFonts w:hint="eastAsia" w:ascii="宋体" w:hAnsi="宋体" w:eastAsia="宋体" w:cs="宋体"/>
          <w:color w:val="auto"/>
          <w:sz w:val="24"/>
          <w:szCs w:val="24"/>
          <w:highlight w:val="none"/>
          <w:u w:val="single"/>
        </w:rPr>
        <w:t xml:space="preserve">             </w:t>
      </w:r>
    </w:p>
    <w:p w14:paraId="181C1419">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签字：</w:t>
      </w:r>
      <w:r>
        <w:rPr>
          <w:rFonts w:hint="eastAsia" w:ascii="宋体" w:hAnsi="宋体" w:eastAsia="宋体" w:cs="宋体"/>
          <w:color w:val="auto"/>
          <w:sz w:val="24"/>
          <w:szCs w:val="24"/>
          <w:highlight w:val="none"/>
          <w:u w:val="single"/>
        </w:rPr>
        <w:t xml:space="preserve">             </w:t>
      </w:r>
    </w:p>
    <w:p w14:paraId="09D64439">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p>
    <w:p w14:paraId="6B06725D">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廉政监督联系人                        廉政监督联系人</w:t>
      </w:r>
    </w:p>
    <w:p w14:paraId="722FD996">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姓名：</w:t>
      </w:r>
      <w:r>
        <w:rPr>
          <w:rFonts w:hint="eastAsia" w:ascii="宋体" w:hAnsi="宋体" w:eastAsia="宋体" w:cs="宋体"/>
          <w:color w:val="auto"/>
          <w:sz w:val="24"/>
          <w:szCs w:val="24"/>
          <w:highlight w:val="none"/>
          <w:u w:val="single"/>
        </w:rPr>
        <w:t xml:space="preserve">                     </w:t>
      </w:r>
    </w:p>
    <w:p w14:paraId="322C2C3C">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签字：</w:t>
      </w:r>
      <w:r>
        <w:rPr>
          <w:rFonts w:hint="eastAsia" w:ascii="宋体" w:hAnsi="宋体" w:eastAsia="宋体" w:cs="宋体"/>
          <w:color w:val="auto"/>
          <w:sz w:val="24"/>
          <w:szCs w:val="24"/>
          <w:highlight w:val="none"/>
          <w:u w:val="single"/>
        </w:rPr>
        <w:t xml:space="preserve">                     </w:t>
      </w:r>
    </w:p>
    <w:p w14:paraId="178BB0B4">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电话：</w:t>
      </w:r>
      <w:r>
        <w:rPr>
          <w:rFonts w:hint="eastAsia" w:ascii="宋体" w:hAnsi="宋体" w:eastAsia="宋体" w:cs="宋体"/>
          <w:color w:val="auto"/>
          <w:sz w:val="24"/>
          <w:szCs w:val="24"/>
          <w:highlight w:val="none"/>
          <w:u w:val="single"/>
        </w:rPr>
        <w:t xml:space="preserve">                     </w:t>
      </w:r>
    </w:p>
    <w:p w14:paraId="617E42F6">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地址：</w:t>
      </w:r>
      <w:r>
        <w:rPr>
          <w:rFonts w:hint="eastAsia" w:ascii="宋体" w:hAnsi="宋体" w:eastAsia="宋体" w:cs="宋体"/>
          <w:color w:val="auto"/>
          <w:sz w:val="24"/>
          <w:szCs w:val="24"/>
          <w:highlight w:val="none"/>
          <w:u w:val="single"/>
        </w:rPr>
        <w:t xml:space="preserve">                     </w:t>
      </w:r>
    </w:p>
    <w:p w14:paraId="51B5756A">
      <w:pPr>
        <w:pageBreakBefore w:val="0"/>
        <w:widowControl/>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日期：</w:t>
      </w:r>
      <w:r>
        <w:rPr>
          <w:rFonts w:hint="eastAsia" w:ascii="宋体" w:hAnsi="宋体" w:eastAsia="宋体" w:cs="宋体"/>
          <w:color w:val="auto"/>
          <w:sz w:val="24"/>
          <w:szCs w:val="24"/>
          <w:highlight w:val="none"/>
          <w:u w:val="single"/>
        </w:rPr>
        <w:t xml:space="preserve">                     </w:t>
      </w:r>
    </w:p>
    <w:p w14:paraId="00CAF3F8">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附件9：履约保证金</w:t>
      </w:r>
    </w:p>
    <w:p w14:paraId="079BD26D">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履约保函示范文本</w:t>
      </w:r>
    </w:p>
    <w:p w14:paraId="0156AC23">
      <w:pPr>
        <w:pageBreakBefore w:val="0"/>
        <w:kinsoku/>
        <w:wordWrap w:val="0"/>
        <w:overflowPunct/>
        <w:topLinePunct w:val="0"/>
        <w:bidi w:val="0"/>
        <w:adjustRightInd/>
        <w:spacing w:beforeAutospacing="0" w:line="360" w:lineRule="auto"/>
        <w:ind w:left="0" w:leftChars="0" w:right="0" w:rightChars="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u w:val="single"/>
        </w:rPr>
        <w:t xml:space="preserve">           </w:t>
      </w:r>
    </w:p>
    <w:p w14:paraId="15FA40D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p>
    <w:p w14:paraId="6C8F12C2">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（受益人名称）： </w:t>
      </w:r>
    </w:p>
    <w:p w14:paraId="3DB181D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（以下简称“受益人”）与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（以下简称“申请人”）于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（项目编号）的</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（项目名称）</w:t>
      </w:r>
      <w:r>
        <w:rPr>
          <w:rFonts w:hint="eastAsia" w:ascii="宋体" w:hAnsi="宋体" w:eastAsia="宋体" w:cs="宋体"/>
          <w:color w:val="auto"/>
          <w:sz w:val="24"/>
          <w:szCs w:val="24"/>
          <w:highlight w:val="none"/>
        </w:rPr>
        <w:t>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5935EDA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一、本保函担保范围：承包人未按照基础合同的约定履行义务，应当向受益人承担的违约责任和赔偿因此造成的损失、利息、律师费、诉讼费用等实现债权的费用。</w:t>
      </w:r>
    </w:p>
    <w:p w14:paraId="75A32FA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二、本保函担保金额最高不超过人民币（大写）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7C1336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三、本保函有效期自开立之日起至基础合同约定的缺陷责任期满之日止。 </w:t>
      </w:r>
    </w:p>
    <w:p w14:paraId="38D5B326">
      <w:pPr>
        <w:pageBreakBefore w:val="0"/>
        <w:kinsoku/>
        <w:overflowPunct/>
        <w:topLinePunct w:val="0"/>
        <w:bidi w:val="0"/>
        <w:adjustRightInd/>
        <w:spacing w:beforeAutospacing="0" w:line="360" w:lineRule="auto"/>
        <w:ind w:left="0" w:leftChars="0" w:right="0" w:rightChars="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四、开立人承诺，在收到受益人发来的书面付款通知后的七日内无条件支付，前述书面付款通知即为付款要求之单据，且应满足以下要求：</w:t>
      </w:r>
    </w:p>
    <w:p w14:paraId="50B1DEE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（1）付款通知到达的日期在本保函的有效期内；</w:t>
      </w:r>
    </w:p>
    <w:p w14:paraId="3FB85AC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（2）载明要求支付的金额；</w:t>
      </w:r>
    </w:p>
    <w:p w14:paraId="7CFFC6D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（3）载明申请人违反合同义务的条款和内容；</w:t>
      </w:r>
    </w:p>
    <w:p w14:paraId="5FE2E0C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（4）声明不存在合同文件约定或我国法律规定免除申请人或开立人支付责任的情形；</w:t>
      </w:r>
    </w:p>
    <w:p w14:paraId="75AB355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（5）付款通知应在本保函有效期内到达的地址是：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E16CE6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受益人发出的书面付款通知应由其法定代表人（负责人）或授权代理人签字并加盖公章。</w:t>
      </w:r>
    </w:p>
    <w:p w14:paraId="74FCAC5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五、本保函项下的权利不得转让，不得设定担保。受益人未经我方书面同意转 让本保函或其项下任何权利，对我方不发生法律效力。 </w:t>
      </w:r>
    </w:p>
    <w:p w14:paraId="0778DA2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六、与本保函有关的基础合同不成立、不生效、无效、被撤销、被解除，不影响本保函的独立有效。 </w:t>
      </w:r>
    </w:p>
    <w:p w14:paraId="2092C79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七、本保函项下的义务和责任均在保函有效期到期后自动消灭。 </w:t>
      </w:r>
    </w:p>
    <w:p w14:paraId="13B8307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八、本保函适用的法律为中华人民共和国法律，因本保函产生的纠纷案件，由受益人所在地人民法院管辖。 </w:t>
      </w:r>
    </w:p>
    <w:p w14:paraId="56C0946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九、本保函自我方法定代表人或授权代表签字并加盖公章之日起生效。 </w:t>
      </w:r>
    </w:p>
    <w:p w14:paraId="01DDC07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p>
    <w:p w14:paraId="1875FF5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p>
    <w:p w14:paraId="0A50F75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p>
    <w:p w14:paraId="36A05EC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 立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（公章） </w:t>
      </w:r>
    </w:p>
    <w:p w14:paraId="434C5D3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（签字） </w:t>
      </w:r>
    </w:p>
    <w:p w14:paraId="7F5CA60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12793A0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14:paraId="5F2D020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72D4EE5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p>
    <w:p w14:paraId="67B09CF2">
      <w:pPr>
        <w:pageBreakBefore w:val="0"/>
        <w:kinsoku/>
        <w:overflowPunct/>
        <w:topLinePunct w:val="0"/>
        <w:bidi w:val="0"/>
        <w:adjustRightInd/>
        <w:spacing w:beforeAutospacing="0" w:line="360" w:lineRule="auto"/>
        <w:ind w:left="1032" w:leftChars="0" w:right="0" w:rightChars="0" w:hanging="1032" w:hangingChars="43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AA33A98">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附件10：预付款担保</w:t>
      </w:r>
    </w:p>
    <w:p w14:paraId="7ADFB707">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预付款保函示范文本</w:t>
      </w:r>
    </w:p>
    <w:p w14:paraId="5B90D685">
      <w:pPr>
        <w:pageBreakBefore w:val="0"/>
        <w:kinsoku/>
        <w:wordWrap w:val="0"/>
        <w:overflowPunct/>
        <w:topLinePunct w:val="0"/>
        <w:bidi w:val="0"/>
        <w:adjustRightInd/>
        <w:spacing w:beforeAutospacing="0" w:line="360" w:lineRule="auto"/>
        <w:ind w:left="0" w:leftChars="0" w:right="0" w:rightChars="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u w:val="single"/>
        </w:rPr>
        <w:t xml:space="preserve">           </w:t>
      </w:r>
    </w:p>
    <w:p w14:paraId="23B30227">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p>
    <w:p w14:paraId="7B3AC620">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（受益人名称）： </w:t>
      </w:r>
    </w:p>
    <w:p w14:paraId="6C6FD57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（以下简称“受益人”）与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（以下简称“申请人”）于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（项目编号）的</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（项目名称）</w:t>
      </w:r>
      <w:r>
        <w:rPr>
          <w:rFonts w:hint="eastAsia" w:ascii="宋体" w:hAnsi="宋体" w:eastAsia="宋体" w:cs="宋体"/>
          <w:color w:val="auto"/>
          <w:sz w:val="24"/>
          <w:szCs w:val="24"/>
          <w:highlight w:val="none"/>
        </w:rPr>
        <w:t>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50FDC20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一、本保函担保范围：申请人未按照合同约定正确和合理地为合同目的使用预付款，应当向受益人承担的违约责任和赔偿因此造成的损失、利息、律师费、诉讼费用等实现债权的费用。</w:t>
      </w:r>
    </w:p>
    <w:p w14:paraId="3C03E42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二、本保函担保金额最高不超过人民币（大写）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FF8A6E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三、本保函有效期自开立之日起至发包人全额扣回预付款之日止。</w:t>
      </w:r>
    </w:p>
    <w:p w14:paraId="6D81B3EC">
      <w:pPr>
        <w:pageBreakBefore w:val="0"/>
        <w:kinsoku/>
        <w:overflowPunct/>
        <w:topLinePunct w:val="0"/>
        <w:bidi w:val="0"/>
        <w:adjustRightInd/>
        <w:spacing w:beforeAutospacing="0" w:line="400" w:lineRule="exact"/>
        <w:ind w:left="0" w:leftChars="0" w:right="0" w:rightChars="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四、开立人承诺，在收到受益人发来的书面付款通知后的七日内无条件支付，前述书面付款通知即为付款要求之单据，且应满足以下要求：</w:t>
      </w:r>
    </w:p>
    <w:p w14:paraId="5BEAB66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（1）付款通知到达的日期在本保函的有效期内；</w:t>
      </w:r>
    </w:p>
    <w:p w14:paraId="06D79C5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（2）载明要求支付的金额；</w:t>
      </w:r>
    </w:p>
    <w:p w14:paraId="1A162AE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（3）载明申请人违反合同义务的条款和内容；</w:t>
      </w:r>
    </w:p>
    <w:p w14:paraId="76852B3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（4）声明不存在合同文件约定或我国法律规定免除申请人或开立人支付责任的情形；</w:t>
      </w:r>
    </w:p>
    <w:p w14:paraId="13101A4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（5）付款通知应在本保函有效期内到达的地址是：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E9AF56A">
      <w:pPr>
        <w:pageBreakBefore w:val="0"/>
        <w:kinsoku/>
        <w:overflowPunct/>
        <w:topLinePunct w:val="0"/>
        <w:bidi w:val="0"/>
        <w:adjustRightInd/>
        <w:spacing w:beforeAutospacing="0" w:line="400" w:lineRule="exact"/>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受益人发出的书面付款通知应由其法定代表人（负责人）或授权代理人签字并加盖公章。</w:t>
      </w:r>
    </w:p>
    <w:p w14:paraId="77D56964">
      <w:pPr>
        <w:pageBreakBefore w:val="0"/>
        <w:kinsoku/>
        <w:overflowPunct/>
        <w:topLinePunct w:val="0"/>
        <w:bidi w:val="0"/>
        <w:adjustRightInd/>
        <w:spacing w:beforeAutospacing="0" w:line="40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五、本保函项下的权利不得转让，不得设定担保。受益人未经开立人书面同意转让本保函或其项下任何权利，对开立人不发生法律效力。 </w:t>
      </w:r>
    </w:p>
    <w:p w14:paraId="13AD5BEB">
      <w:pPr>
        <w:pageBreakBefore w:val="0"/>
        <w:kinsoku/>
        <w:overflowPunct/>
        <w:topLinePunct w:val="0"/>
        <w:bidi w:val="0"/>
        <w:adjustRightInd/>
        <w:spacing w:beforeAutospacing="0" w:line="400" w:lineRule="exact"/>
        <w:ind w:left="0" w:leftChars="0" w:right="0" w:rightChars="0" w:firstLine="480" w:firstLineChars="200"/>
        <w:textAlignment w:val="auto"/>
        <w:rPr>
          <w:rStyle w:val="21"/>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六、本保函项下的基础交易不成立、不生效、无效、被撤销、被解除，不影响本保函的独立有效。</w:t>
      </w:r>
    </w:p>
    <w:p w14:paraId="6C8220FA">
      <w:pPr>
        <w:pageBreakBefore w:val="0"/>
        <w:kinsoku/>
        <w:overflowPunct/>
        <w:topLinePunct w:val="0"/>
        <w:bidi w:val="0"/>
        <w:adjustRightInd/>
        <w:spacing w:beforeAutospacing="0" w:line="40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七、本保函项下的义务和责任均在保函有效期到期后自动消灭。 </w:t>
      </w:r>
    </w:p>
    <w:p w14:paraId="43375217">
      <w:pPr>
        <w:pageBreakBefore w:val="0"/>
        <w:kinsoku/>
        <w:overflowPunct/>
        <w:topLinePunct w:val="0"/>
        <w:bidi w:val="0"/>
        <w:adjustRightInd/>
        <w:spacing w:beforeAutospacing="0" w:line="40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八、本保函适用的法律为中华人民共和国法律，因本保函产生的纠纷案件，由受益人所在地人民法院管辖。 </w:t>
      </w:r>
    </w:p>
    <w:p w14:paraId="26A3EB8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九、本保函自我方法定代表人或授权代表签字并加盖公章之日起生效。 </w:t>
      </w:r>
    </w:p>
    <w:p w14:paraId="40512F1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p>
    <w:p w14:paraId="51D89F6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p>
    <w:p w14:paraId="7B1D18C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p>
    <w:p w14:paraId="4EAD91F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 立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（公章） </w:t>
      </w:r>
    </w:p>
    <w:p w14:paraId="11566E0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（签字） </w:t>
      </w:r>
    </w:p>
    <w:p w14:paraId="30799C8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3A88DD5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14:paraId="65583A1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28A0317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p>
    <w:p w14:paraId="35BB2BD1">
      <w:pPr>
        <w:pageBreakBefore w:val="0"/>
        <w:kinsoku/>
        <w:overflowPunct/>
        <w:topLinePunct w:val="0"/>
        <w:bidi w:val="0"/>
        <w:adjustRightInd/>
        <w:spacing w:beforeAutospacing="0" w:line="360" w:lineRule="auto"/>
        <w:ind w:left="1032" w:leftChars="0" w:right="0" w:rightChars="0" w:hanging="1032" w:hangingChars="43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DC7C5B0">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br w:type="page"/>
      </w:r>
      <w:r>
        <w:rPr>
          <w:rFonts w:hint="eastAsia" w:ascii="宋体" w:hAnsi="宋体" w:eastAsia="宋体" w:cs="宋体"/>
          <w:color w:val="auto"/>
          <w:sz w:val="24"/>
          <w:szCs w:val="24"/>
          <w:highlight w:val="none"/>
        </w:rPr>
        <w:t>附件11：支付担保</w:t>
      </w:r>
    </w:p>
    <w:p w14:paraId="3149C10D">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支付保函示范文本</w:t>
      </w:r>
    </w:p>
    <w:p w14:paraId="68DE3530">
      <w:pPr>
        <w:pageBreakBefore w:val="0"/>
        <w:kinsoku/>
        <w:wordWrap w:val="0"/>
        <w:overflowPunct/>
        <w:topLinePunct w:val="0"/>
        <w:bidi w:val="0"/>
        <w:adjustRightInd/>
        <w:spacing w:beforeAutospacing="0" w:line="360" w:lineRule="auto"/>
        <w:ind w:left="0" w:leftChars="0" w:right="0" w:rightChars="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编号：</w:t>
      </w:r>
      <w:r>
        <w:rPr>
          <w:rFonts w:hint="eastAsia" w:ascii="宋体" w:hAnsi="宋体" w:eastAsia="宋体" w:cs="宋体"/>
          <w:color w:val="auto"/>
          <w:sz w:val="24"/>
          <w:szCs w:val="24"/>
          <w:highlight w:val="none"/>
          <w:u w:val="single"/>
        </w:rPr>
        <w:t xml:space="preserve">           </w:t>
      </w:r>
    </w:p>
    <w:p w14:paraId="09918995">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p>
    <w:p w14:paraId="75F0EF85">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（受益人名称）： </w:t>
      </w:r>
    </w:p>
    <w:p w14:paraId="5123CB6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（以下简称“受益人”）与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（以下简称“申请人”）于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（项目编号）的</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（项目名称）</w:t>
      </w:r>
      <w:r>
        <w:rPr>
          <w:rFonts w:hint="eastAsia" w:ascii="宋体" w:hAnsi="宋体" w:eastAsia="宋体" w:cs="宋体"/>
          <w:color w:val="auto"/>
          <w:sz w:val="24"/>
          <w:szCs w:val="24"/>
          <w:highlight w:val="none"/>
        </w:rPr>
        <w:t>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 xml:space="preserve">（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52C6333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一、本保函担保范围：申请人未履行基础合同约定的工程款支付义务，应当向受益人承担的违约责任和赔偿因此造成的损失、利息、律师费、诉讼费用等实现债权的费用。</w:t>
      </w:r>
    </w:p>
    <w:p w14:paraId="09E0C44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二、本保函担保金额最高不超过人民币（大写）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42483B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三、本保函有效期自开立之日起至基础合同约定的除工程质量保修金以外的全部工程结算款项支付之日后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日止。 </w:t>
      </w:r>
    </w:p>
    <w:p w14:paraId="5F52B135">
      <w:pPr>
        <w:pageBreakBefore w:val="0"/>
        <w:kinsoku/>
        <w:overflowPunct/>
        <w:topLinePunct w:val="0"/>
        <w:bidi w:val="0"/>
        <w:adjustRightInd/>
        <w:spacing w:beforeAutospacing="0" w:line="400" w:lineRule="exact"/>
        <w:ind w:left="0" w:leftChars="0" w:right="0" w:rightChars="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四、开立人承诺，在收到受益人发来的书面付款通知后的七日内无条件支付，前述书面付款通知即为付款要求之单据，且应满足以下要求：</w:t>
      </w:r>
    </w:p>
    <w:p w14:paraId="6B437E7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（1）付款通知到达的日期在本保函的有效期内；</w:t>
      </w:r>
    </w:p>
    <w:p w14:paraId="204B163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（2）载明要求支付的金额；</w:t>
      </w:r>
    </w:p>
    <w:p w14:paraId="748B8E5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（3）载明申请人违反合同义务的条款和内容；</w:t>
      </w:r>
    </w:p>
    <w:p w14:paraId="1CBE1D0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（4）声明不存在合同文件约定或我国法律规定免除申请人或开立人支付责任的情形；</w:t>
      </w:r>
    </w:p>
    <w:p w14:paraId="7B958BB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（5）付款通知应在本保函有效期内到达的地址是：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C337BCE">
      <w:pPr>
        <w:pageBreakBefore w:val="0"/>
        <w:kinsoku/>
        <w:overflowPunct/>
        <w:topLinePunct w:val="0"/>
        <w:bidi w:val="0"/>
        <w:adjustRightInd/>
        <w:spacing w:beforeAutospacing="0" w:line="400" w:lineRule="exact"/>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受益人发出的书面付款通知应由其法定代表人（负责人）或授权代理人签字并加盖公章。</w:t>
      </w:r>
    </w:p>
    <w:p w14:paraId="259688CB">
      <w:pPr>
        <w:pageBreakBefore w:val="0"/>
        <w:kinsoku/>
        <w:overflowPunct/>
        <w:topLinePunct w:val="0"/>
        <w:bidi w:val="0"/>
        <w:adjustRightInd/>
        <w:spacing w:beforeAutospacing="0" w:line="40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五、本保函项下的权利不得转让，不得设定担保。受益人未经开立人书面同意转让本保函或其项下任何权利，对开立人不发生法律效力。 </w:t>
      </w:r>
    </w:p>
    <w:p w14:paraId="2A8C4406">
      <w:pPr>
        <w:pageBreakBefore w:val="0"/>
        <w:kinsoku/>
        <w:overflowPunct/>
        <w:topLinePunct w:val="0"/>
        <w:bidi w:val="0"/>
        <w:adjustRightInd/>
        <w:spacing w:beforeAutospacing="0" w:line="400" w:lineRule="exact"/>
        <w:ind w:left="0" w:leftChars="0" w:right="0" w:rightChars="0" w:firstLine="480" w:firstLineChars="200"/>
        <w:textAlignment w:val="auto"/>
        <w:rPr>
          <w:rStyle w:val="21"/>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六、本保函项下的基础交易不成立、不生效、无效、被撤销、被解除，不影响本保函的独立有效。</w:t>
      </w:r>
    </w:p>
    <w:p w14:paraId="693322CD">
      <w:pPr>
        <w:pageBreakBefore w:val="0"/>
        <w:kinsoku/>
        <w:overflowPunct/>
        <w:topLinePunct w:val="0"/>
        <w:bidi w:val="0"/>
        <w:adjustRightInd/>
        <w:spacing w:beforeAutospacing="0" w:line="40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七、本保函项下的义务和责任均在保函有效期到期后自动消灭。 </w:t>
      </w:r>
    </w:p>
    <w:p w14:paraId="20994999">
      <w:pPr>
        <w:pageBreakBefore w:val="0"/>
        <w:kinsoku/>
        <w:overflowPunct/>
        <w:topLinePunct w:val="0"/>
        <w:bidi w:val="0"/>
        <w:adjustRightInd/>
        <w:spacing w:beforeAutospacing="0" w:line="40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八、本保函适用的法律为中华人民共和国法律，因本保函产生的纠纷案件，由申请人所在地人民法院管辖。 </w:t>
      </w:r>
    </w:p>
    <w:p w14:paraId="1289623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九、本保函自我方法定代表人或授权代表签字并加盖公章之日起生效。 </w:t>
      </w:r>
    </w:p>
    <w:p w14:paraId="637A068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p>
    <w:p w14:paraId="3BBF2EF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p>
    <w:p w14:paraId="4C87321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 立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（公章） </w:t>
      </w:r>
    </w:p>
    <w:p w14:paraId="7A0BC57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（签字） </w:t>
      </w:r>
    </w:p>
    <w:p w14:paraId="2150DBE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15BBAED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14:paraId="79EE1CB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49C0348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p>
    <w:p w14:paraId="2F4AA4F2">
      <w:pPr>
        <w:pageBreakBefore w:val="0"/>
        <w:kinsoku/>
        <w:overflowPunct/>
        <w:topLinePunct w:val="0"/>
        <w:bidi w:val="0"/>
        <w:adjustRightInd/>
        <w:spacing w:beforeAutospacing="0" w:line="360" w:lineRule="auto"/>
        <w:ind w:left="1032" w:leftChars="0" w:right="0" w:rightChars="0" w:hanging="1032" w:hangingChars="43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D5DBFA4">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附件12：暂估价一览表</w:t>
      </w:r>
    </w:p>
    <w:p w14:paraId="05038606">
      <w:pPr>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12-1：材料暂估价表</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29"/>
        <w:gridCol w:w="783"/>
        <w:gridCol w:w="712"/>
        <w:gridCol w:w="1246"/>
        <w:gridCol w:w="1306"/>
        <w:gridCol w:w="1569"/>
      </w:tblGrid>
      <w:tr w14:paraId="6572E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noWrap w:val="0"/>
            <w:vAlign w:val="center"/>
          </w:tcPr>
          <w:p w14:paraId="72922224">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094" w:type="pct"/>
            <w:tcBorders>
              <w:top w:val="single" w:color="auto" w:sz="12" w:space="0"/>
              <w:bottom w:val="double" w:color="auto" w:sz="6" w:space="0"/>
            </w:tcBorders>
            <w:noWrap w:val="0"/>
            <w:vAlign w:val="center"/>
          </w:tcPr>
          <w:p w14:paraId="61E2599B">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468" w:type="pct"/>
            <w:tcBorders>
              <w:top w:val="single" w:color="auto" w:sz="12" w:space="0"/>
              <w:bottom w:val="double" w:color="auto" w:sz="6" w:space="0"/>
            </w:tcBorders>
            <w:noWrap w:val="0"/>
            <w:vAlign w:val="center"/>
          </w:tcPr>
          <w:p w14:paraId="57A2C98A">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426" w:type="pct"/>
            <w:tcBorders>
              <w:top w:val="single" w:color="auto" w:sz="12" w:space="0"/>
              <w:bottom w:val="double" w:color="auto" w:sz="6" w:space="0"/>
            </w:tcBorders>
            <w:noWrap w:val="0"/>
            <w:vAlign w:val="center"/>
          </w:tcPr>
          <w:p w14:paraId="4D518B32">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45" w:type="pct"/>
            <w:tcBorders>
              <w:top w:val="single" w:color="auto" w:sz="12" w:space="0"/>
              <w:bottom w:val="double" w:color="auto" w:sz="6" w:space="0"/>
            </w:tcBorders>
            <w:noWrap w:val="0"/>
            <w:vAlign w:val="center"/>
          </w:tcPr>
          <w:p w14:paraId="29416300">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c>
          <w:tcPr>
            <w:tcW w:w="781" w:type="pct"/>
            <w:tcBorders>
              <w:top w:val="single" w:color="auto" w:sz="12" w:space="0"/>
              <w:bottom w:val="double" w:color="auto" w:sz="6" w:space="0"/>
            </w:tcBorders>
            <w:noWrap w:val="0"/>
            <w:vAlign w:val="center"/>
          </w:tcPr>
          <w:p w14:paraId="506E9038">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合价（元）</w:t>
            </w:r>
          </w:p>
        </w:tc>
        <w:tc>
          <w:tcPr>
            <w:tcW w:w="938" w:type="pct"/>
            <w:tcBorders>
              <w:top w:val="single" w:color="auto" w:sz="12" w:space="0"/>
              <w:bottom w:val="double" w:color="auto" w:sz="6" w:space="0"/>
            </w:tcBorders>
            <w:noWrap w:val="0"/>
            <w:vAlign w:val="center"/>
          </w:tcPr>
          <w:p w14:paraId="1B6A98FF">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589942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noWrap w:val="0"/>
            <w:vAlign w:val="center"/>
          </w:tcPr>
          <w:p w14:paraId="2F5FB47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tcBorders>
              <w:top w:val="double" w:color="auto" w:sz="6" w:space="0"/>
            </w:tcBorders>
            <w:noWrap w:val="0"/>
            <w:vAlign w:val="center"/>
          </w:tcPr>
          <w:p w14:paraId="31D66B2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tcBorders>
              <w:top w:val="double" w:color="auto" w:sz="6" w:space="0"/>
            </w:tcBorders>
            <w:noWrap w:val="0"/>
            <w:vAlign w:val="center"/>
          </w:tcPr>
          <w:p w14:paraId="77E1239D">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tcBorders>
              <w:top w:val="double" w:color="auto" w:sz="6" w:space="0"/>
            </w:tcBorders>
            <w:noWrap w:val="0"/>
            <w:vAlign w:val="center"/>
          </w:tcPr>
          <w:p w14:paraId="3A14638C">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tcBorders>
              <w:top w:val="double" w:color="auto" w:sz="6" w:space="0"/>
            </w:tcBorders>
            <w:noWrap w:val="0"/>
            <w:vAlign w:val="center"/>
          </w:tcPr>
          <w:p w14:paraId="7E24C89A">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tcBorders>
              <w:top w:val="double" w:color="auto" w:sz="6" w:space="0"/>
            </w:tcBorders>
            <w:noWrap w:val="0"/>
            <w:vAlign w:val="center"/>
          </w:tcPr>
          <w:p w14:paraId="485BF8F8">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tcBorders>
              <w:top w:val="double" w:color="auto" w:sz="6" w:space="0"/>
            </w:tcBorders>
            <w:noWrap w:val="0"/>
            <w:vAlign w:val="center"/>
          </w:tcPr>
          <w:p w14:paraId="46FBFF3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637693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noWrap w:val="0"/>
            <w:vAlign w:val="center"/>
          </w:tcPr>
          <w:p w14:paraId="76B05E5D">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tcBorders>
              <w:top w:val="nil"/>
            </w:tcBorders>
            <w:noWrap w:val="0"/>
            <w:vAlign w:val="center"/>
          </w:tcPr>
          <w:p w14:paraId="798AF159">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tcBorders>
              <w:top w:val="nil"/>
            </w:tcBorders>
            <w:noWrap w:val="0"/>
            <w:vAlign w:val="center"/>
          </w:tcPr>
          <w:p w14:paraId="1D82F649">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tcBorders>
              <w:top w:val="nil"/>
            </w:tcBorders>
            <w:noWrap w:val="0"/>
            <w:vAlign w:val="center"/>
          </w:tcPr>
          <w:p w14:paraId="25BE711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tcBorders>
              <w:top w:val="nil"/>
            </w:tcBorders>
            <w:noWrap w:val="0"/>
            <w:vAlign w:val="center"/>
          </w:tcPr>
          <w:p w14:paraId="150CF629">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tcBorders>
              <w:top w:val="nil"/>
            </w:tcBorders>
            <w:noWrap w:val="0"/>
            <w:vAlign w:val="center"/>
          </w:tcPr>
          <w:p w14:paraId="42988E66">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tcBorders>
              <w:top w:val="nil"/>
            </w:tcBorders>
            <w:noWrap w:val="0"/>
            <w:vAlign w:val="center"/>
          </w:tcPr>
          <w:p w14:paraId="566CB637">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756695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noWrap w:val="0"/>
            <w:vAlign w:val="center"/>
          </w:tcPr>
          <w:p w14:paraId="4ABCC2C4">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noWrap w:val="0"/>
            <w:vAlign w:val="center"/>
          </w:tcPr>
          <w:p w14:paraId="2D09CE38">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noWrap w:val="0"/>
            <w:vAlign w:val="center"/>
          </w:tcPr>
          <w:p w14:paraId="55368190">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noWrap w:val="0"/>
            <w:vAlign w:val="center"/>
          </w:tcPr>
          <w:p w14:paraId="053BFE98">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noWrap w:val="0"/>
            <w:vAlign w:val="center"/>
          </w:tcPr>
          <w:p w14:paraId="7702D48E">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noWrap w:val="0"/>
            <w:vAlign w:val="center"/>
          </w:tcPr>
          <w:p w14:paraId="28530EAB">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noWrap w:val="0"/>
            <w:vAlign w:val="center"/>
          </w:tcPr>
          <w:p w14:paraId="03020218">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0440E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noWrap w:val="0"/>
            <w:vAlign w:val="center"/>
          </w:tcPr>
          <w:p w14:paraId="3B293764">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noWrap w:val="0"/>
            <w:vAlign w:val="center"/>
          </w:tcPr>
          <w:p w14:paraId="0C3DDFEB">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noWrap w:val="0"/>
            <w:vAlign w:val="center"/>
          </w:tcPr>
          <w:p w14:paraId="6CD10C3E">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noWrap w:val="0"/>
            <w:vAlign w:val="center"/>
          </w:tcPr>
          <w:p w14:paraId="5050D8FE">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noWrap w:val="0"/>
            <w:vAlign w:val="center"/>
          </w:tcPr>
          <w:p w14:paraId="0792AF2E">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noWrap w:val="0"/>
            <w:vAlign w:val="center"/>
          </w:tcPr>
          <w:p w14:paraId="48B87F60">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noWrap w:val="0"/>
            <w:vAlign w:val="center"/>
          </w:tcPr>
          <w:p w14:paraId="5E884582">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5DB8D3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noWrap w:val="0"/>
            <w:vAlign w:val="center"/>
          </w:tcPr>
          <w:p w14:paraId="1EEA13BF">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tcBorders>
              <w:bottom w:val="single" w:color="auto" w:sz="12" w:space="0"/>
            </w:tcBorders>
            <w:noWrap w:val="0"/>
            <w:vAlign w:val="center"/>
          </w:tcPr>
          <w:p w14:paraId="2300CBE3">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tcBorders>
              <w:bottom w:val="single" w:color="auto" w:sz="12" w:space="0"/>
            </w:tcBorders>
            <w:noWrap w:val="0"/>
            <w:vAlign w:val="center"/>
          </w:tcPr>
          <w:p w14:paraId="3D6AC88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tcBorders>
              <w:bottom w:val="single" w:color="auto" w:sz="12" w:space="0"/>
            </w:tcBorders>
            <w:noWrap w:val="0"/>
            <w:vAlign w:val="center"/>
          </w:tcPr>
          <w:p w14:paraId="32ACEE86">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tcBorders>
              <w:bottom w:val="single" w:color="auto" w:sz="12" w:space="0"/>
            </w:tcBorders>
            <w:noWrap w:val="0"/>
            <w:vAlign w:val="center"/>
          </w:tcPr>
          <w:p w14:paraId="6E72E13A">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tcBorders>
              <w:bottom w:val="single" w:color="auto" w:sz="12" w:space="0"/>
            </w:tcBorders>
            <w:noWrap w:val="0"/>
            <w:vAlign w:val="center"/>
          </w:tcPr>
          <w:p w14:paraId="4C4816F3">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tcBorders>
              <w:bottom w:val="single" w:color="auto" w:sz="12" w:space="0"/>
            </w:tcBorders>
            <w:noWrap w:val="0"/>
            <w:vAlign w:val="center"/>
          </w:tcPr>
          <w:p w14:paraId="6EE1BD0C">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bl>
    <w:p w14:paraId="74E2F1CA">
      <w:pPr>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12-2：工程设备暂估价表</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29"/>
        <w:gridCol w:w="783"/>
        <w:gridCol w:w="712"/>
        <w:gridCol w:w="1246"/>
        <w:gridCol w:w="1306"/>
        <w:gridCol w:w="1569"/>
      </w:tblGrid>
      <w:tr w14:paraId="25C11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noWrap w:val="0"/>
            <w:vAlign w:val="center"/>
          </w:tcPr>
          <w:p w14:paraId="72DE6F7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094" w:type="pct"/>
            <w:tcBorders>
              <w:top w:val="single" w:color="auto" w:sz="12" w:space="0"/>
              <w:bottom w:val="double" w:color="auto" w:sz="6" w:space="0"/>
            </w:tcBorders>
            <w:noWrap w:val="0"/>
            <w:vAlign w:val="center"/>
          </w:tcPr>
          <w:p w14:paraId="5822E559">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468" w:type="pct"/>
            <w:tcBorders>
              <w:top w:val="single" w:color="auto" w:sz="12" w:space="0"/>
              <w:bottom w:val="double" w:color="auto" w:sz="6" w:space="0"/>
            </w:tcBorders>
            <w:noWrap w:val="0"/>
            <w:vAlign w:val="center"/>
          </w:tcPr>
          <w:p w14:paraId="4E1C0D9B">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426" w:type="pct"/>
            <w:tcBorders>
              <w:top w:val="single" w:color="auto" w:sz="12" w:space="0"/>
              <w:bottom w:val="double" w:color="auto" w:sz="6" w:space="0"/>
            </w:tcBorders>
            <w:noWrap w:val="0"/>
            <w:vAlign w:val="center"/>
          </w:tcPr>
          <w:p w14:paraId="6C004CAD">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45" w:type="pct"/>
            <w:tcBorders>
              <w:top w:val="single" w:color="auto" w:sz="12" w:space="0"/>
              <w:bottom w:val="double" w:color="auto" w:sz="6" w:space="0"/>
            </w:tcBorders>
            <w:noWrap w:val="0"/>
            <w:vAlign w:val="center"/>
          </w:tcPr>
          <w:p w14:paraId="1E5D2148">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c>
          <w:tcPr>
            <w:tcW w:w="781" w:type="pct"/>
            <w:tcBorders>
              <w:top w:val="single" w:color="auto" w:sz="12" w:space="0"/>
              <w:bottom w:val="double" w:color="auto" w:sz="6" w:space="0"/>
            </w:tcBorders>
            <w:noWrap w:val="0"/>
            <w:vAlign w:val="center"/>
          </w:tcPr>
          <w:p w14:paraId="45A6BDF8">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合价（元）</w:t>
            </w:r>
          </w:p>
        </w:tc>
        <w:tc>
          <w:tcPr>
            <w:tcW w:w="938" w:type="pct"/>
            <w:tcBorders>
              <w:top w:val="single" w:color="auto" w:sz="12" w:space="0"/>
              <w:bottom w:val="double" w:color="auto" w:sz="6" w:space="0"/>
            </w:tcBorders>
            <w:noWrap w:val="0"/>
            <w:vAlign w:val="center"/>
          </w:tcPr>
          <w:p w14:paraId="7890289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2DA3D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noWrap w:val="0"/>
            <w:vAlign w:val="center"/>
          </w:tcPr>
          <w:p w14:paraId="6368601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tcBorders>
              <w:top w:val="double" w:color="auto" w:sz="6" w:space="0"/>
            </w:tcBorders>
            <w:noWrap w:val="0"/>
            <w:vAlign w:val="center"/>
          </w:tcPr>
          <w:p w14:paraId="1B814C84">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tcBorders>
              <w:top w:val="double" w:color="auto" w:sz="6" w:space="0"/>
            </w:tcBorders>
            <w:noWrap w:val="0"/>
            <w:vAlign w:val="center"/>
          </w:tcPr>
          <w:p w14:paraId="1972E899">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tcBorders>
              <w:top w:val="double" w:color="auto" w:sz="6" w:space="0"/>
            </w:tcBorders>
            <w:noWrap w:val="0"/>
            <w:vAlign w:val="center"/>
          </w:tcPr>
          <w:p w14:paraId="326E89E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tcBorders>
              <w:top w:val="double" w:color="auto" w:sz="6" w:space="0"/>
            </w:tcBorders>
            <w:noWrap w:val="0"/>
            <w:vAlign w:val="center"/>
          </w:tcPr>
          <w:p w14:paraId="380C4B8D">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tcBorders>
              <w:top w:val="double" w:color="auto" w:sz="6" w:space="0"/>
            </w:tcBorders>
            <w:noWrap w:val="0"/>
            <w:vAlign w:val="center"/>
          </w:tcPr>
          <w:p w14:paraId="50344193">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tcBorders>
              <w:top w:val="double" w:color="auto" w:sz="6" w:space="0"/>
            </w:tcBorders>
            <w:noWrap w:val="0"/>
            <w:vAlign w:val="center"/>
          </w:tcPr>
          <w:p w14:paraId="39E67768">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5A5E26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noWrap w:val="0"/>
            <w:vAlign w:val="center"/>
          </w:tcPr>
          <w:p w14:paraId="755B3F0C">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tcBorders>
              <w:top w:val="nil"/>
            </w:tcBorders>
            <w:noWrap w:val="0"/>
            <w:vAlign w:val="center"/>
          </w:tcPr>
          <w:p w14:paraId="4FEF9333">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tcBorders>
              <w:top w:val="nil"/>
            </w:tcBorders>
            <w:noWrap w:val="0"/>
            <w:vAlign w:val="center"/>
          </w:tcPr>
          <w:p w14:paraId="5A8FEF73">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tcBorders>
              <w:top w:val="nil"/>
            </w:tcBorders>
            <w:noWrap w:val="0"/>
            <w:vAlign w:val="center"/>
          </w:tcPr>
          <w:p w14:paraId="185B7D66">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tcBorders>
              <w:top w:val="nil"/>
            </w:tcBorders>
            <w:noWrap w:val="0"/>
            <w:vAlign w:val="center"/>
          </w:tcPr>
          <w:p w14:paraId="51AD18D3">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tcBorders>
              <w:top w:val="nil"/>
            </w:tcBorders>
            <w:noWrap w:val="0"/>
            <w:vAlign w:val="center"/>
          </w:tcPr>
          <w:p w14:paraId="1790BB7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tcBorders>
              <w:top w:val="nil"/>
            </w:tcBorders>
            <w:noWrap w:val="0"/>
            <w:vAlign w:val="center"/>
          </w:tcPr>
          <w:p w14:paraId="7D94EFA7">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036FE1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noWrap w:val="0"/>
            <w:vAlign w:val="center"/>
          </w:tcPr>
          <w:p w14:paraId="4AC2771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noWrap w:val="0"/>
            <w:vAlign w:val="center"/>
          </w:tcPr>
          <w:p w14:paraId="2BA1A60A">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noWrap w:val="0"/>
            <w:vAlign w:val="center"/>
          </w:tcPr>
          <w:p w14:paraId="45189FD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noWrap w:val="0"/>
            <w:vAlign w:val="center"/>
          </w:tcPr>
          <w:p w14:paraId="168122C0">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noWrap w:val="0"/>
            <w:vAlign w:val="center"/>
          </w:tcPr>
          <w:p w14:paraId="4132573B">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noWrap w:val="0"/>
            <w:vAlign w:val="center"/>
          </w:tcPr>
          <w:p w14:paraId="73F873E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noWrap w:val="0"/>
            <w:vAlign w:val="center"/>
          </w:tcPr>
          <w:p w14:paraId="745952EA">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6AD5BB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noWrap w:val="0"/>
            <w:vAlign w:val="center"/>
          </w:tcPr>
          <w:p w14:paraId="28D4FCE7">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tcBorders>
              <w:bottom w:val="single" w:color="auto" w:sz="12" w:space="0"/>
            </w:tcBorders>
            <w:noWrap w:val="0"/>
            <w:vAlign w:val="center"/>
          </w:tcPr>
          <w:p w14:paraId="28C4EC0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tcBorders>
              <w:bottom w:val="single" w:color="auto" w:sz="12" w:space="0"/>
            </w:tcBorders>
            <w:noWrap w:val="0"/>
            <w:vAlign w:val="center"/>
          </w:tcPr>
          <w:p w14:paraId="383E9B2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tcBorders>
              <w:bottom w:val="single" w:color="auto" w:sz="12" w:space="0"/>
            </w:tcBorders>
            <w:noWrap w:val="0"/>
            <w:vAlign w:val="center"/>
          </w:tcPr>
          <w:p w14:paraId="269E785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tcBorders>
              <w:bottom w:val="single" w:color="auto" w:sz="12" w:space="0"/>
            </w:tcBorders>
            <w:noWrap w:val="0"/>
            <w:vAlign w:val="center"/>
          </w:tcPr>
          <w:p w14:paraId="6383AA0B">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tcBorders>
              <w:bottom w:val="single" w:color="auto" w:sz="12" w:space="0"/>
            </w:tcBorders>
            <w:noWrap w:val="0"/>
            <w:vAlign w:val="center"/>
          </w:tcPr>
          <w:p w14:paraId="718CC839">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tcBorders>
              <w:bottom w:val="single" w:color="auto" w:sz="12" w:space="0"/>
            </w:tcBorders>
            <w:noWrap w:val="0"/>
            <w:vAlign w:val="center"/>
          </w:tcPr>
          <w:p w14:paraId="4DA31F3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bl>
    <w:p w14:paraId="5F88664A">
      <w:pPr>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12-3：专业工程暂估价表</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16"/>
        <w:gridCol w:w="1829"/>
        <w:gridCol w:w="783"/>
        <w:gridCol w:w="712"/>
        <w:gridCol w:w="1246"/>
        <w:gridCol w:w="1306"/>
        <w:gridCol w:w="1569"/>
      </w:tblGrid>
      <w:tr w14:paraId="1F0A38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noWrap w:val="0"/>
            <w:vAlign w:val="center"/>
          </w:tcPr>
          <w:p w14:paraId="45CD28A9">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094" w:type="pct"/>
            <w:tcBorders>
              <w:top w:val="single" w:color="auto" w:sz="12" w:space="0"/>
              <w:bottom w:val="double" w:color="auto" w:sz="6" w:space="0"/>
            </w:tcBorders>
            <w:noWrap w:val="0"/>
            <w:vAlign w:val="center"/>
          </w:tcPr>
          <w:p w14:paraId="6B0C9D77">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468" w:type="pct"/>
            <w:tcBorders>
              <w:top w:val="single" w:color="auto" w:sz="12" w:space="0"/>
              <w:bottom w:val="double" w:color="auto" w:sz="6" w:space="0"/>
            </w:tcBorders>
            <w:noWrap w:val="0"/>
            <w:vAlign w:val="center"/>
          </w:tcPr>
          <w:p w14:paraId="5524441F">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426" w:type="pct"/>
            <w:tcBorders>
              <w:top w:val="single" w:color="auto" w:sz="12" w:space="0"/>
              <w:bottom w:val="double" w:color="auto" w:sz="6" w:space="0"/>
            </w:tcBorders>
            <w:noWrap w:val="0"/>
            <w:vAlign w:val="center"/>
          </w:tcPr>
          <w:p w14:paraId="3831437A">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45" w:type="pct"/>
            <w:tcBorders>
              <w:top w:val="single" w:color="auto" w:sz="12" w:space="0"/>
              <w:bottom w:val="double" w:color="auto" w:sz="6" w:space="0"/>
            </w:tcBorders>
            <w:noWrap w:val="0"/>
            <w:vAlign w:val="center"/>
          </w:tcPr>
          <w:p w14:paraId="49A14B44">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c>
          <w:tcPr>
            <w:tcW w:w="781" w:type="pct"/>
            <w:tcBorders>
              <w:top w:val="single" w:color="auto" w:sz="12" w:space="0"/>
              <w:bottom w:val="double" w:color="auto" w:sz="6" w:space="0"/>
            </w:tcBorders>
            <w:noWrap w:val="0"/>
            <w:vAlign w:val="center"/>
          </w:tcPr>
          <w:p w14:paraId="16B218E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合价（元）</w:t>
            </w:r>
          </w:p>
        </w:tc>
        <w:tc>
          <w:tcPr>
            <w:tcW w:w="938" w:type="pct"/>
            <w:tcBorders>
              <w:top w:val="single" w:color="auto" w:sz="12" w:space="0"/>
              <w:bottom w:val="double" w:color="auto" w:sz="6" w:space="0"/>
            </w:tcBorders>
            <w:noWrap w:val="0"/>
            <w:vAlign w:val="center"/>
          </w:tcPr>
          <w:p w14:paraId="3E07185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1B38E1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noWrap w:val="0"/>
            <w:vAlign w:val="center"/>
          </w:tcPr>
          <w:p w14:paraId="4E91E330">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tcBorders>
              <w:top w:val="double" w:color="auto" w:sz="6" w:space="0"/>
            </w:tcBorders>
            <w:noWrap w:val="0"/>
            <w:vAlign w:val="center"/>
          </w:tcPr>
          <w:p w14:paraId="32514110">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tcBorders>
              <w:top w:val="double" w:color="auto" w:sz="6" w:space="0"/>
            </w:tcBorders>
            <w:noWrap w:val="0"/>
            <w:vAlign w:val="center"/>
          </w:tcPr>
          <w:p w14:paraId="298A3BD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tcBorders>
              <w:top w:val="double" w:color="auto" w:sz="6" w:space="0"/>
            </w:tcBorders>
            <w:noWrap w:val="0"/>
            <w:vAlign w:val="center"/>
          </w:tcPr>
          <w:p w14:paraId="5E594663">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tcBorders>
              <w:top w:val="double" w:color="auto" w:sz="6" w:space="0"/>
            </w:tcBorders>
            <w:noWrap w:val="0"/>
            <w:vAlign w:val="center"/>
          </w:tcPr>
          <w:p w14:paraId="4E4BDDAB">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tcBorders>
              <w:top w:val="double" w:color="auto" w:sz="6" w:space="0"/>
            </w:tcBorders>
            <w:noWrap w:val="0"/>
            <w:vAlign w:val="center"/>
          </w:tcPr>
          <w:p w14:paraId="75BA1F2D">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tcBorders>
              <w:top w:val="double" w:color="auto" w:sz="6" w:space="0"/>
            </w:tcBorders>
            <w:noWrap w:val="0"/>
            <w:vAlign w:val="center"/>
          </w:tcPr>
          <w:p w14:paraId="406CDF36">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259403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noWrap w:val="0"/>
            <w:vAlign w:val="center"/>
          </w:tcPr>
          <w:p w14:paraId="6DCFBCD9">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tcBorders>
              <w:top w:val="nil"/>
            </w:tcBorders>
            <w:noWrap w:val="0"/>
            <w:vAlign w:val="center"/>
          </w:tcPr>
          <w:p w14:paraId="0D0822C3">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tcBorders>
              <w:top w:val="nil"/>
            </w:tcBorders>
            <w:noWrap w:val="0"/>
            <w:vAlign w:val="center"/>
          </w:tcPr>
          <w:p w14:paraId="16DDFAE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tcBorders>
              <w:top w:val="nil"/>
            </w:tcBorders>
            <w:noWrap w:val="0"/>
            <w:vAlign w:val="center"/>
          </w:tcPr>
          <w:p w14:paraId="12F29D4D">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tcBorders>
              <w:top w:val="nil"/>
            </w:tcBorders>
            <w:noWrap w:val="0"/>
            <w:vAlign w:val="center"/>
          </w:tcPr>
          <w:p w14:paraId="2A1AE29B">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tcBorders>
              <w:top w:val="nil"/>
            </w:tcBorders>
            <w:noWrap w:val="0"/>
            <w:vAlign w:val="center"/>
          </w:tcPr>
          <w:p w14:paraId="72FE5FB8">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tcBorders>
              <w:top w:val="nil"/>
            </w:tcBorders>
            <w:noWrap w:val="0"/>
            <w:vAlign w:val="center"/>
          </w:tcPr>
          <w:p w14:paraId="028FEEC3">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069F1E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noWrap w:val="0"/>
            <w:vAlign w:val="center"/>
          </w:tcPr>
          <w:p w14:paraId="08543916">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noWrap w:val="0"/>
            <w:vAlign w:val="center"/>
          </w:tcPr>
          <w:p w14:paraId="1D6EFA8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noWrap w:val="0"/>
            <w:vAlign w:val="center"/>
          </w:tcPr>
          <w:p w14:paraId="77299F30">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noWrap w:val="0"/>
            <w:vAlign w:val="center"/>
          </w:tcPr>
          <w:p w14:paraId="04D9DDD1">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noWrap w:val="0"/>
            <w:vAlign w:val="center"/>
          </w:tcPr>
          <w:p w14:paraId="07E6765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noWrap w:val="0"/>
            <w:vAlign w:val="center"/>
          </w:tcPr>
          <w:p w14:paraId="74A8B7CD">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noWrap w:val="0"/>
            <w:vAlign w:val="center"/>
          </w:tcPr>
          <w:p w14:paraId="09331465">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r w14:paraId="406ED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noWrap w:val="0"/>
            <w:vAlign w:val="center"/>
          </w:tcPr>
          <w:p w14:paraId="538A51FA">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1094" w:type="pct"/>
            <w:tcBorders>
              <w:bottom w:val="single" w:color="auto" w:sz="12" w:space="0"/>
            </w:tcBorders>
            <w:noWrap w:val="0"/>
            <w:vAlign w:val="center"/>
          </w:tcPr>
          <w:p w14:paraId="4011D70F">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68" w:type="pct"/>
            <w:tcBorders>
              <w:bottom w:val="single" w:color="auto" w:sz="12" w:space="0"/>
            </w:tcBorders>
            <w:noWrap w:val="0"/>
            <w:vAlign w:val="center"/>
          </w:tcPr>
          <w:p w14:paraId="02BF1860">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426" w:type="pct"/>
            <w:tcBorders>
              <w:bottom w:val="single" w:color="auto" w:sz="12" w:space="0"/>
            </w:tcBorders>
            <w:noWrap w:val="0"/>
            <w:vAlign w:val="center"/>
          </w:tcPr>
          <w:p w14:paraId="260B8306">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45" w:type="pct"/>
            <w:tcBorders>
              <w:bottom w:val="single" w:color="auto" w:sz="12" w:space="0"/>
            </w:tcBorders>
            <w:noWrap w:val="0"/>
            <w:vAlign w:val="center"/>
          </w:tcPr>
          <w:p w14:paraId="41FFB38A">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781" w:type="pct"/>
            <w:tcBorders>
              <w:bottom w:val="single" w:color="auto" w:sz="12" w:space="0"/>
            </w:tcBorders>
            <w:noWrap w:val="0"/>
            <w:vAlign w:val="center"/>
          </w:tcPr>
          <w:p w14:paraId="11859634">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c>
          <w:tcPr>
            <w:tcW w:w="938" w:type="pct"/>
            <w:tcBorders>
              <w:bottom w:val="single" w:color="auto" w:sz="12" w:space="0"/>
            </w:tcBorders>
            <w:noWrap w:val="0"/>
            <w:vAlign w:val="center"/>
          </w:tcPr>
          <w:p w14:paraId="760EB83B">
            <w:pPr>
              <w:keepNext/>
              <w:pageBreakBefore w:val="0"/>
              <w:kinsoku/>
              <w:overflowPunct/>
              <w:topLinePunct w:val="0"/>
              <w:bidi w:val="0"/>
              <w:adjustRightInd/>
              <w:spacing w:beforeAutospacing="0" w:line="440" w:lineRule="exact"/>
              <w:ind w:left="0" w:leftChars="0" w:right="0" w:rightChars="0"/>
              <w:jc w:val="center"/>
              <w:textAlignment w:val="auto"/>
              <w:rPr>
                <w:rFonts w:hint="eastAsia" w:ascii="宋体" w:hAnsi="宋体" w:eastAsia="宋体" w:cs="宋体"/>
                <w:color w:val="auto"/>
                <w:sz w:val="24"/>
                <w:szCs w:val="24"/>
                <w:highlight w:val="none"/>
              </w:rPr>
            </w:pPr>
          </w:p>
        </w:tc>
      </w:tr>
    </w:tbl>
    <w:p w14:paraId="544DDFAC">
      <w:pPr>
        <w:pageBreakBefore w:val="0"/>
        <w:kinsoku/>
        <w:overflowPunct/>
        <w:topLinePunct w:val="0"/>
        <w:bidi w:val="0"/>
        <w:adjustRightInd/>
        <w:spacing w:beforeAutospacing="0"/>
        <w:ind w:left="0" w:leftChars="0" w:right="0" w:rightChars="0"/>
        <w:textAlignment w:val="auto"/>
        <w:rPr>
          <w:rFonts w:hint="eastAsia" w:ascii="宋体" w:hAnsi="宋体" w:eastAsia="宋体" w:cs="宋体"/>
          <w:color w:val="auto"/>
          <w:sz w:val="24"/>
          <w:szCs w:val="24"/>
          <w:highlight w:val="none"/>
        </w:rPr>
      </w:pPr>
    </w:p>
    <w:p w14:paraId="508C7B27">
      <w:pPr>
        <w:pageBreakBefore w:val="0"/>
        <w:kinsoku/>
        <w:overflowPunct/>
        <w:topLinePunct w:val="0"/>
        <w:bidi w:val="0"/>
        <w:adjustRightIn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color w:val="auto"/>
          <w:sz w:val="24"/>
          <w:szCs w:val="24"/>
          <w:highlight w:val="none"/>
        </w:rPr>
        <w:t>附件13：安全生产合同</w:t>
      </w:r>
    </w:p>
    <w:p w14:paraId="4D2E4278">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安全生产合同</w:t>
      </w:r>
    </w:p>
    <w:p w14:paraId="1CC3854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（项目名称）施工合同的实施过程中创造安全、高效的施工环境，切实搞好本项目的安全管理工作，本项目发包人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（发包人名称，以下简称“发包人”）与承包人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（承包人名称，以下简称“承包人”）特此签订安全生产合同：</w:t>
      </w:r>
    </w:p>
    <w:p w14:paraId="12A349B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1.发包人职责</w:t>
      </w:r>
    </w:p>
    <w:p w14:paraId="19EFF15E">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（1）严格遵守国家有关安全生产的法律法规，认真执行工程承包合同中的有关安全要求。</w:t>
      </w:r>
    </w:p>
    <w:p w14:paraId="0D007C3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（2）按照“安全第一、预防为主”和坚持“管生产必须管安全”的原则进行安全生产管理，做到生产与安全工作同时计划、布置、检查、总结和评比。</w:t>
      </w:r>
    </w:p>
    <w:p w14:paraId="53BCB1E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（3）重要的安全设施必须坚持与主体工程“三同时”的原则，即：同时设计、审批，同时施工，同时验收，投入使用。</w:t>
      </w:r>
    </w:p>
    <w:p w14:paraId="5CDCC467">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（4）定期召开安全生产调度会，及时传达中央及地方有关安全生产的精神。</w:t>
      </w:r>
    </w:p>
    <w:p w14:paraId="37877FE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（5）组织对承包人施工现场安全生产检查，监督承包人及时处理发现的各种安全隐患。</w:t>
      </w:r>
    </w:p>
    <w:p w14:paraId="354090D3">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2.承包人职责</w:t>
      </w:r>
    </w:p>
    <w:p w14:paraId="3C141B90">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2CCB55C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1CA5F6B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01E08C1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（4）承包人在任何时候都应采取各种合理的预防措施，防止其员工发生任何违法、违禁、暴力或妨碍治安的行为。</w:t>
      </w:r>
    </w:p>
    <w:p w14:paraId="5F303A7C">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5122433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5E3F64C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（7）操作人员上岗，必须按规定穿戴防护用品。施工负责人和安全检查员应随时检查劳动防护用品的穿戴情况，不按规定穿戴防护用品的人员不得上岗。</w:t>
      </w:r>
    </w:p>
    <w:p w14:paraId="632C3A4A">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（8）所有施工机具设备和高空作业的设备均应定期检查，并有安全员的签字记录，保证其经常处于完好状态；不合格的机具、设备和劳动保护用品严禁使用：</w:t>
      </w:r>
    </w:p>
    <w:p w14:paraId="12AF65D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（9）施工中采用新技术、新工艺、新设备、新材料时，必须制定相应的安全技术措施，施工现场必须具有相关的安全标志牌。</w:t>
      </w:r>
    </w:p>
    <w:p w14:paraId="498474FD">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7D002638">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（11）安全生产费用按照《建设工程安全生产管理条例》的相关规定使用和管理。</w:t>
      </w:r>
    </w:p>
    <w:p w14:paraId="2A1971A1">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3.违约责任</w:t>
      </w:r>
    </w:p>
    <w:p w14:paraId="53C848F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如因发包人或承包人违约造成安全事故，将依法追究责任。</w:t>
      </w:r>
    </w:p>
    <w:p w14:paraId="4299BD9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4.本合同由双方法定代表人或其授权的代理人签署并加盖单位章后生效，全部工程竣工验收后失效。</w:t>
      </w:r>
    </w:p>
    <w:p w14:paraId="1E7F4EB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5.本合同正本—式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份，副本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份，合同双方各执正本—份，副本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份，当正本与副本的内容不一致时，以正本为准。</w:t>
      </w:r>
    </w:p>
    <w:p w14:paraId="4B6A3DAE">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p>
    <w:p w14:paraId="1DF55E49">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p>
    <w:p w14:paraId="4357B072">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          承包人：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3143625A">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p>
    <w:p w14:paraId="4FE8099B">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     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4859EDF4">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color w:val="auto"/>
          <w:sz w:val="24"/>
          <w:szCs w:val="24"/>
          <w:highlight w:val="none"/>
        </w:rPr>
      </w:pPr>
    </w:p>
    <w:p w14:paraId="78AA4653">
      <w:pPr>
        <w:pageBreakBefore w:val="0"/>
        <w:kinsoku/>
        <w:overflowPunct/>
        <w:topLinePunct w:val="0"/>
        <w:bidi w:val="0"/>
        <w:adjustRightInd/>
        <w:spacing w:beforeAutospacing="0" w:line="360" w:lineRule="auto"/>
        <w:ind w:left="0" w:leftChars="0" w:right="0" w:rightChars="0" w:firstLine="8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2DEF0FA">
      <w:pPr>
        <w:keepNext w:val="0"/>
        <w:keepLines w:val="0"/>
        <w:pageBreakBefore w:val="0"/>
        <w:widowControl w:val="0"/>
        <w:kinsoku/>
        <w:wordWrap/>
        <w:overflowPunct/>
        <w:topLinePunct w:val="0"/>
        <w:autoSpaceDE/>
        <w:autoSpaceDN/>
        <w:bidi w:val="0"/>
        <w:adjustRightInd/>
        <w:snapToGrid/>
        <w:spacing w:beforeAutospacing="0"/>
        <w:ind w:left="0" w:leftChars="0" w:right="0" w:rightChars="0"/>
        <w:textAlignment w:val="auto"/>
        <w:outlineLvl w:val="2"/>
        <w:rPr>
          <w:rFonts w:hint="eastAsia" w:ascii="宋体" w:hAnsi="宋体" w:eastAsia="宋体" w:cs="宋体"/>
          <w:color w:val="auto"/>
          <w:sz w:val="24"/>
          <w:szCs w:val="24"/>
          <w:highlight w:val="none"/>
        </w:rPr>
      </w:pPr>
      <w:r>
        <w:rPr>
          <w:rFonts w:hint="eastAsia" w:ascii="宋体" w:hAnsi="宋体" w:eastAsia="宋体" w:cs="宋体"/>
          <w:bCs/>
          <w:color w:val="auto"/>
          <w:kern w:val="44"/>
          <w:sz w:val="24"/>
          <w:szCs w:val="24"/>
          <w:highlight w:val="none"/>
        </w:rPr>
        <w:br w:type="page"/>
      </w:r>
      <w:bookmarkStart w:id="85" w:name="_Toc24122"/>
      <w:bookmarkStart w:id="86" w:name="_Toc27276"/>
      <w:r>
        <w:rPr>
          <w:rFonts w:hint="eastAsia" w:ascii="宋体" w:hAnsi="宋体" w:eastAsia="宋体" w:cs="宋体"/>
          <w:color w:val="auto"/>
          <w:sz w:val="24"/>
          <w:szCs w:val="24"/>
          <w:highlight w:val="none"/>
        </w:rPr>
        <w:t>附件14：项目经理质量终身责任制承诺</w:t>
      </w:r>
      <w:bookmarkEnd w:id="85"/>
      <w:bookmarkEnd w:id="86"/>
    </w:p>
    <w:p w14:paraId="60CFF4A5">
      <w:pPr>
        <w:pageBreakBefore w:val="0"/>
        <w:kinsoku/>
        <w:overflowPunct/>
        <w:topLinePunct w:val="0"/>
        <w:bidi w:val="0"/>
        <w:adjustRightInd/>
        <w:spacing w:beforeAutospacing="0" w:line="360" w:lineRule="auto"/>
        <w:ind w:left="0" w:leftChars="0"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项目经理质量终身责任制承诺</w:t>
      </w:r>
    </w:p>
    <w:p w14:paraId="5720F048">
      <w:pPr>
        <w:pageBreakBefore w:val="0"/>
        <w:kinsoku/>
        <w:overflowPunct/>
        <w:topLinePunct w:val="0"/>
        <w:bidi w:val="0"/>
        <w:adjustRightInd/>
        <w:spacing w:beforeAutospacing="0" w:line="360" w:lineRule="auto"/>
        <w:ind w:left="0" w:leftChars="0"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致：</w:t>
      </w:r>
      <w:r>
        <w:rPr>
          <w:rFonts w:hint="eastAsia" w:ascii="宋体" w:hAnsi="宋体" w:eastAsia="宋体" w:cs="宋体"/>
          <w:bCs/>
          <w:color w:val="auto"/>
          <w:sz w:val="24"/>
          <w:szCs w:val="24"/>
          <w:highlight w:val="none"/>
          <w:u w:val="single"/>
        </w:rPr>
        <w:t>（采购人）</w:t>
      </w:r>
    </w:p>
    <w:p w14:paraId="78B39E56">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本人作为施工项目经理，承担相关质量终身责任，现郑重承诺如下：</w:t>
      </w:r>
    </w:p>
    <w:p w14:paraId="5FAEC68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一、在取得施工许可证后进行施工。</w:t>
      </w:r>
    </w:p>
    <w:p w14:paraId="0B81923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二、严格执行施工规范及标准。</w:t>
      </w:r>
    </w:p>
    <w:p w14:paraId="6A4431A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三、严格按规定配备施工项目部关键岗位人员，并确保所有人员到岗履职。</w:t>
      </w:r>
    </w:p>
    <w:p w14:paraId="3F1B2169">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四、严格按照经施工图审查机构审查合格的工程设计文件及合同约定的质量标准精心组织施工。</w:t>
      </w:r>
    </w:p>
    <w:p w14:paraId="5B15507F">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五、施工中采用合格的建筑材料、建筑构配件和设备等，并严格按规定执行见证取样制度。</w:t>
      </w:r>
    </w:p>
    <w:p w14:paraId="6D588122">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六、建立、健全质量检查、验收制度，严格工序管理，做好隐蔽工程质量的检查和记录。</w:t>
      </w:r>
    </w:p>
    <w:p w14:paraId="35A1CAAB">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七、对施工中出现的质量问题，及时进行整改。严格依法依规履行义务。</w:t>
      </w:r>
    </w:p>
    <w:p w14:paraId="6D6A6EE5">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八、履行相关工程质量检查、验收及事故处理等职责。</w:t>
      </w:r>
    </w:p>
    <w:p w14:paraId="4600A9A4">
      <w:pPr>
        <w:pageBreakBefore w:val="0"/>
        <w:kinsoku/>
        <w:overflowPunct/>
        <w:topLinePunct w:val="0"/>
        <w:bidi w:val="0"/>
        <w:adjustRightInd/>
        <w:spacing w:beforeAutospacing="0" w:line="360" w:lineRule="auto"/>
        <w:ind w:left="0" w:leftChars="0" w:right="0" w:righ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九、履行其他法律法规规定的职责。</w:t>
      </w:r>
    </w:p>
    <w:p w14:paraId="5F94977C">
      <w:pPr>
        <w:pageBreakBefore w:val="0"/>
        <w:kinsoku/>
        <w:overflowPunct/>
        <w:topLinePunct w:val="0"/>
        <w:bidi w:val="0"/>
        <w:adjustRightInd/>
        <w:spacing w:beforeAutospacing="0" w:line="360" w:lineRule="auto"/>
        <w:ind w:left="0" w:leftChars="0" w:right="0" w:rightChars="0" w:firstLine="720" w:firstLineChars="300"/>
        <w:textAlignment w:val="auto"/>
        <w:rPr>
          <w:rFonts w:hint="eastAsia" w:ascii="宋体" w:hAnsi="宋体" w:eastAsia="宋体" w:cs="宋体"/>
          <w:bCs/>
          <w:color w:val="auto"/>
          <w:sz w:val="24"/>
          <w:szCs w:val="24"/>
          <w:highlight w:val="none"/>
        </w:rPr>
      </w:pPr>
    </w:p>
    <w:p w14:paraId="0D146D6B">
      <w:pPr>
        <w:pageBreakBefore w:val="0"/>
        <w:kinsoku/>
        <w:overflowPunct/>
        <w:topLinePunct w:val="0"/>
        <w:bidi w:val="0"/>
        <w:adjustRightInd/>
        <w:spacing w:beforeAutospacing="0" w:line="360" w:lineRule="auto"/>
        <w:ind w:left="0" w:leftChars="0" w:right="0" w:rightChars="0" w:firstLine="720" w:firstLineChars="300"/>
        <w:textAlignment w:val="auto"/>
        <w:rPr>
          <w:rFonts w:hint="eastAsia" w:ascii="宋体" w:hAnsi="宋体" w:eastAsia="宋体" w:cs="宋体"/>
          <w:bCs/>
          <w:color w:val="auto"/>
          <w:sz w:val="24"/>
          <w:szCs w:val="24"/>
          <w:highlight w:val="none"/>
        </w:rPr>
      </w:pPr>
    </w:p>
    <w:p w14:paraId="1F9E0DF6">
      <w:pPr>
        <w:pageBreakBefore w:val="0"/>
        <w:kinsoku/>
        <w:overflowPunct/>
        <w:topLinePunct w:val="0"/>
        <w:bidi w:val="0"/>
        <w:adjustRightInd/>
        <w:spacing w:beforeAutospacing="0" w:line="360" w:lineRule="auto"/>
        <w:ind w:left="0" w:leftChars="0" w:right="0" w:rightChars="0" w:firstLine="720" w:firstLineChars="3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项目经理：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（签字）</w:t>
      </w:r>
    </w:p>
    <w:p w14:paraId="1370CA36">
      <w:pPr>
        <w:spacing w:line="360" w:lineRule="auto"/>
        <w:ind w:left="359" w:leftChars="171" w:firstLine="720" w:firstLineChars="3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日期：_____年____月____日</w:t>
      </w:r>
    </w:p>
    <w:p w14:paraId="5A9DEBEB">
      <w:pPr>
        <w:pStyle w:val="2"/>
        <w:rPr>
          <w:rFonts w:hint="eastAsia" w:ascii="仿宋" w:hAnsi="仿宋" w:eastAsia="仿宋" w:cs="仿宋"/>
          <w:bCs/>
          <w:color w:val="auto"/>
          <w:sz w:val="28"/>
          <w:szCs w:val="28"/>
          <w:highlight w:val="none"/>
        </w:rPr>
      </w:pPr>
    </w:p>
    <w:p w14:paraId="156532FC">
      <w:pPr>
        <w:widowControl/>
        <w:jc w:val="lef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4038EC6F">
      <w:pPr>
        <w:spacing w:line="360" w:lineRule="auto"/>
        <w:jc w:val="center"/>
        <w:outlineLvl w:val="0"/>
        <w:rPr>
          <w:rFonts w:hint="eastAsia" w:ascii="宋体" w:hAnsi="宋体" w:eastAsia="宋体" w:cs="宋体"/>
          <w:b/>
          <w:color w:val="auto"/>
          <w:sz w:val="24"/>
          <w:szCs w:val="24"/>
          <w:highlight w:val="none"/>
        </w:rPr>
      </w:pPr>
      <w:bookmarkStart w:id="87" w:name="_Toc31577"/>
      <w:bookmarkStart w:id="88" w:name="_Toc22734"/>
      <w:bookmarkStart w:id="89" w:name="_Toc3167"/>
      <w:bookmarkStart w:id="90" w:name="_Toc20547"/>
      <w:r>
        <w:rPr>
          <w:rFonts w:hint="eastAsia" w:ascii="宋体" w:hAnsi="宋体" w:eastAsia="宋体" w:cs="宋体"/>
          <w:b/>
          <w:color w:val="auto"/>
          <w:sz w:val="28"/>
          <w:szCs w:val="28"/>
          <w:highlight w:val="none"/>
        </w:rPr>
        <w:t>第六章  响应文件格式</w:t>
      </w:r>
      <w:bookmarkEnd w:id="87"/>
      <w:bookmarkEnd w:id="88"/>
      <w:bookmarkEnd w:id="89"/>
      <w:bookmarkEnd w:id="90"/>
    </w:p>
    <w:p w14:paraId="333E3D06">
      <w:pPr>
        <w:spacing w:line="900" w:lineRule="exact"/>
        <w:jc w:val="center"/>
        <w:rPr>
          <w:rFonts w:hint="eastAsia" w:ascii="宋体" w:hAnsi="宋体" w:eastAsia="宋体" w:cs="宋体"/>
          <w:b/>
          <w:color w:val="auto"/>
          <w:sz w:val="24"/>
          <w:szCs w:val="24"/>
          <w:highlight w:val="none"/>
        </w:rPr>
      </w:pPr>
    </w:p>
    <w:p w14:paraId="54FC83F0">
      <w:pPr>
        <w:spacing w:line="900" w:lineRule="exact"/>
        <w:jc w:val="center"/>
        <w:outlineLvl w:val="9"/>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响</w:t>
      </w:r>
    </w:p>
    <w:p w14:paraId="2FF0D61E">
      <w:pPr>
        <w:spacing w:line="900" w:lineRule="exact"/>
        <w:jc w:val="center"/>
        <w:outlineLvl w:val="9"/>
        <w:rPr>
          <w:rFonts w:hint="eastAsia" w:ascii="宋体" w:hAnsi="宋体" w:eastAsia="宋体" w:cs="宋体"/>
          <w:b/>
          <w:color w:val="auto"/>
          <w:sz w:val="72"/>
          <w:szCs w:val="72"/>
          <w:highlight w:val="none"/>
        </w:rPr>
      </w:pPr>
    </w:p>
    <w:p w14:paraId="42052179">
      <w:pPr>
        <w:spacing w:line="900" w:lineRule="exact"/>
        <w:jc w:val="center"/>
        <w:outlineLvl w:val="9"/>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应</w:t>
      </w:r>
    </w:p>
    <w:p w14:paraId="68E0E598">
      <w:pPr>
        <w:spacing w:line="900" w:lineRule="exact"/>
        <w:jc w:val="center"/>
        <w:outlineLvl w:val="9"/>
        <w:rPr>
          <w:rFonts w:hint="eastAsia" w:ascii="宋体" w:hAnsi="宋体" w:eastAsia="宋体" w:cs="宋体"/>
          <w:b/>
          <w:color w:val="auto"/>
          <w:sz w:val="72"/>
          <w:szCs w:val="72"/>
          <w:highlight w:val="none"/>
        </w:rPr>
      </w:pPr>
    </w:p>
    <w:p w14:paraId="5B873779">
      <w:pPr>
        <w:spacing w:line="900" w:lineRule="exact"/>
        <w:jc w:val="center"/>
        <w:outlineLvl w:val="9"/>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文</w:t>
      </w:r>
    </w:p>
    <w:p w14:paraId="1AF7AAE4">
      <w:pPr>
        <w:spacing w:line="900" w:lineRule="exact"/>
        <w:jc w:val="center"/>
        <w:outlineLvl w:val="9"/>
        <w:rPr>
          <w:rFonts w:hint="eastAsia" w:ascii="宋体" w:hAnsi="宋体" w:eastAsia="宋体" w:cs="宋体"/>
          <w:b/>
          <w:color w:val="auto"/>
          <w:sz w:val="72"/>
          <w:szCs w:val="72"/>
          <w:highlight w:val="none"/>
        </w:rPr>
      </w:pPr>
    </w:p>
    <w:p w14:paraId="19C40E26">
      <w:pPr>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72"/>
          <w:szCs w:val="72"/>
          <w:highlight w:val="none"/>
        </w:rPr>
        <w:t>件</w:t>
      </w:r>
    </w:p>
    <w:p w14:paraId="647D9627">
      <w:pPr>
        <w:spacing w:after="156" w:afterLines="50"/>
        <w:jc w:val="center"/>
        <w:outlineLvl w:val="9"/>
        <w:rPr>
          <w:rFonts w:hint="eastAsia" w:ascii="宋体" w:hAnsi="宋体" w:eastAsia="宋体" w:cs="宋体"/>
          <w:b/>
          <w:color w:val="auto"/>
          <w:sz w:val="24"/>
          <w:szCs w:val="24"/>
          <w:highlight w:val="none"/>
        </w:rPr>
      </w:pPr>
    </w:p>
    <w:p w14:paraId="099EADA6">
      <w:pPr>
        <w:spacing w:after="156" w:afterLines="50" w:line="500" w:lineRule="exact"/>
        <w:jc w:val="center"/>
        <w:outlineLvl w:val="9"/>
        <w:rPr>
          <w:rFonts w:hint="eastAsia" w:ascii="宋体" w:hAnsi="宋体" w:eastAsia="宋体" w:cs="宋体"/>
          <w:b/>
          <w:color w:val="auto"/>
          <w:sz w:val="24"/>
          <w:szCs w:val="24"/>
          <w:highlight w:val="none"/>
        </w:rPr>
      </w:pPr>
    </w:p>
    <w:p w14:paraId="143147A7">
      <w:pPr>
        <w:tabs>
          <w:tab w:val="left" w:pos="2410"/>
        </w:tabs>
        <w:autoSpaceDE w:val="0"/>
        <w:autoSpaceDN w:val="0"/>
        <w:adjustRightInd w:val="0"/>
        <w:snapToGrid w:val="0"/>
        <w:spacing w:line="360" w:lineRule="auto"/>
        <w:ind w:firstLine="1928" w:firstLineChars="600"/>
        <w:jc w:val="both"/>
        <w:outlineLvl w:val="9"/>
        <w:rPr>
          <w:rFonts w:hint="eastAsia" w:ascii="宋体" w:hAnsi="宋体" w:eastAsia="宋体" w:cs="宋体"/>
          <w:b/>
          <w:color w:val="auto"/>
          <w:spacing w:val="20"/>
          <w:kern w:val="0"/>
          <w:sz w:val="32"/>
          <w:szCs w:val="32"/>
          <w:highlight w:val="none"/>
          <w:lang w:val="en-US" w:eastAsia="zh-CN"/>
        </w:rPr>
      </w:pPr>
      <w:r>
        <w:rPr>
          <w:rFonts w:hint="eastAsia" w:ascii="宋体" w:hAnsi="宋体" w:eastAsia="宋体" w:cs="宋体"/>
          <w:b/>
          <w:color w:val="auto"/>
          <w:sz w:val="32"/>
          <w:szCs w:val="32"/>
          <w:highlight w:val="none"/>
        </w:rPr>
        <w:t>项目名称：</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eastAsia="宋体" w:cs="宋体"/>
          <w:b/>
          <w:color w:val="auto"/>
          <w:sz w:val="32"/>
          <w:szCs w:val="32"/>
          <w:highlight w:val="none"/>
          <w:u w:val="single"/>
        </w:rPr>
        <w:t xml:space="preserve">    </w:t>
      </w:r>
    </w:p>
    <w:p w14:paraId="5E02B3E2">
      <w:pPr>
        <w:tabs>
          <w:tab w:val="left" w:pos="2410"/>
        </w:tabs>
        <w:autoSpaceDE w:val="0"/>
        <w:autoSpaceDN w:val="0"/>
        <w:adjustRightInd w:val="0"/>
        <w:snapToGrid w:val="0"/>
        <w:spacing w:line="360" w:lineRule="auto"/>
        <w:ind w:firstLine="1928" w:firstLineChars="600"/>
        <w:jc w:val="both"/>
        <w:outlineLvl w:val="9"/>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项目编号：</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eastAsia="宋体" w:cs="宋体"/>
          <w:b/>
          <w:color w:val="auto"/>
          <w:sz w:val="32"/>
          <w:szCs w:val="32"/>
          <w:highlight w:val="none"/>
          <w:u w:val="single"/>
        </w:rPr>
        <w:t xml:space="preserve">  </w:t>
      </w:r>
    </w:p>
    <w:p w14:paraId="3D3E5357">
      <w:pPr>
        <w:tabs>
          <w:tab w:val="left" w:pos="2410"/>
        </w:tabs>
        <w:autoSpaceDE w:val="0"/>
        <w:autoSpaceDN w:val="0"/>
        <w:adjustRightInd w:val="0"/>
        <w:snapToGrid w:val="0"/>
        <w:spacing w:line="360" w:lineRule="auto"/>
        <w:ind w:firstLine="1928" w:firstLineChars="600"/>
        <w:jc w:val="both"/>
        <w:outlineLvl w:val="9"/>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lang w:val="en-US" w:eastAsia="zh-CN"/>
        </w:rPr>
        <w:t>供 应 商</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eastAsia="宋体" w:cs="宋体"/>
          <w:b/>
          <w:color w:val="auto"/>
          <w:sz w:val="32"/>
          <w:szCs w:val="32"/>
          <w:highlight w:val="none"/>
          <w:u w:val="single"/>
        </w:rPr>
        <w:t xml:space="preserve">    </w:t>
      </w:r>
    </w:p>
    <w:p w14:paraId="4D5589F0">
      <w:pPr>
        <w:spacing w:after="156" w:afterLines="50" w:line="500" w:lineRule="exact"/>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32"/>
          <w:szCs w:val="32"/>
          <w:highlight w:val="none"/>
          <w:u w:val="single"/>
        </w:rPr>
        <w:t xml:space="preserve">    </w:t>
      </w:r>
      <w:bookmarkStart w:id="91" w:name="_Toc24911"/>
      <w:bookmarkStart w:id="92" w:name="_Toc19892"/>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日</w:t>
      </w:r>
      <w:bookmarkEnd w:id="91"/>
      <w:bookmarkEnd w:id="92"/>
    </w:p>
    <w:p w14:paraId="1032089C">
      <w:pPr>
        <w:widowControl/>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1AFE4F35">
      <w:pPr>
        <w:spacing w:line="360" w:lineRule="auto"/>
        <w:jc w:val="center"/>
        <w:outlineLvl w:val="1"/>
        <w:rPr>
          <w:rFonts w:hint="eastAsia" w:ascii="宋体" w:hAnsi="宋体" w:eastAsia="宋体" w:cs="宋体"/>
          <w:b/>
          <w:color w:val="auto"/>
          <w:sz w:val="24"/>
          <w:szCs w:val="24"/>
          <w:highlight w:val="none"/>
        </w:rPr>
      </w:pPr>
      <w:bookmarkStart w:id="93" w:name="_Toc461056631"/>
      <w:bookmarkStart w:id="94" w:name="_Toc461053086"/>
      <w:bookmarkStart w:id="95" w:name="_Toc520983587"/>
      <w:bookmarkStart w:id="96" w:name="_Toc28280"/>
      <w:bookmarkStart w:id="97" w:name="_Toc22145"/>
      <w:bookmarkStart w:id="98" w:name="_Toc21496"/>
      <w:r>
        <w:rPr>
          <w:rFonts w:hint="eastAsia" w:ascii="宋体" w:hAnsi="宋体" w:eastAsia="宋体" w:cs="宋体"/>
          <w:b/>
          <w:color w:val="auto"/>
          <w:sz w:val="24"/>
          <w:szCs w:val="24"/>
          <w:highlight w:val="none"/>
        </w:rPr>
        <w:t>一</w:t>
      </w:r>
      <w:bookmarkEnd w:id="93"/>
      <w:bookmarkEnd w:id="94"/>
      <w:r>
        <w:rPr>
          <w:rFonts w:hint="eastAsia" w:ascii="宋体" w:hAnsi="宋体" w:eastAsia="宋体" w:cs="宋体"/>
          <w:b/>
          <w:color w:val="auto"/>
          <w:sz w:val="24"/>
          <w:szCs w:val="24"/>
          <w:highlight w:val="none"/>
        </w:rPr>
        <w:t>、报价表格式</w:t>
      </w:r>
      <w:bookmarkEnd w:id="95"/>
      <w:bookmarkEnd w:id="96"/>
      <w:bookmarkEnd w:id="97"/>
      <w:bookmarkEnd w:id="98"/>
    </w:p>
    <w:p w14:paraId="0F5CA585">
      <w:pPr>
        <w:spacing w:before="156" w:beforeLines="50" w:after="156" w:afterLines="50" w:line="360" w:lineRule="auto"/>
        <w:jc w:val="left"/>
        <w:outlineLvl w:val="2"/>
        <w:rPr>
          <w:rFonts w:hint="eastAsia" w:ascii="宋体" w:hAnsi="宋体" w:eastAsia="宋体" w:cs="宋体"/>
          <w:b/>
          <w:color w:val="auto"/>
          <w:kern w:val="2"/>
          <w:sz w:val="24"/>
          <w:szCs w:val="24"/>
          <w:highlight w:val="none"/>
        </w:rPr>
      </w:pPr>
      <w:bookmarkStart w:id="99" w:name="_Toc26314"/>
      <w:r>
        <w:rPr>
          <w:rFonts w:hint="eastAsia" w:ascii="宋体" w:hAnsi="宋体" w:eastAsia="宋体" w:cs="宋体"/>
          <w:b/>
          <w:color w:val="auto"/>
          <w:kern w:val="2"/>
          <w:sz w:val="24"/>
          <w:szCs w:val="24"/>
          <w:highlight w:val="none"/>
        </w:rPr>
        <w:t>1-1 报价表</w:t>
      </w:r>
      <w:bookmarkEnd w:id="99"/>
    </w:p>
    <w:p w14:paraId="26DA8711">
      <w:pPr>
        <w:snapToGrid w:val="0"/>
        <w:spacing w:line="360" w:lineRule="auto"/>
        <w:jc w:val="left"/>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项目名称：</w:t>
      </w:r>
      <w:r>
        <w:rPr>
          <w:rFonts w:hint="eastAsia" w:ascii="宋体" w:hAnsi="宋体" w:eastAsia="宋体" w:cs="宋体"/>
          <w:b/>
          <w:color w:val="auto"/>
          <w:kern w:val="2"/>
          <w:sz w:val="24"/>
          <w:szCs w:val="24"/>
          <w:highlight w:val="none"/>
          <w:u w:val="single"/>
        </w:rPr>
        <w:t xml:space="preserve"> 某项目    </w:t>
      </w:r>
    </w:p>
    <w:p w14:paraId="64CA097D">
      <w:pPr>
        <w:snapToGrid w:val="0"/>
        <w:spacing w:after="156" w:afterLines="50" w:line="360" w:lineRule="auto"/>
        <w:jc w:val="left"/>
        <w:rPr>
          <w:rFonts w:hint="eastAsia" w:ascii="宋体" w:hAnsi="宋体" w:eastAsia="宋体" w:cs="宋体"/>
          <w:b/>
          <w:bCs/>
          <w:color w:val="auto"/>
          <w:kern w:val="2"/>
          <w:sz w:val="24"/>
          <w:szCs w:val="24"/>
          <w:highlight w:val="none"/>
          <w:u w:val="single"/>
        </w:rPr>
      </w:pPr>
      <w:r>
        <w:rPr>
          <w:rFonts w:hint="eastAsia" w:ascii="宋体" w:hAnsi="宋体" w:eastAsia="宋体" w:cs="宋体"/>
          <w:b/>
          <w:color w:val="auto"/>
          <w:kern w:val="2"/>
          <w:sz w:val="24"/>
          <w:szCs w:val="24"/>
          <w:highlight w:val="none"/>
        </w:rPr>
        <w:t>项目编号：</w:t>
      </w:r>
      <w:r>
        <w:rPr>
          <w:rFonts w:hint="eastAsia" w:ascii="宋体" w:hAnsi="宋体" w:eastAsia="宋体" w:cs="宋体"/>
          <w:b/>
          <w:color w:val="auto"/>
          <w:kern w:val="2"/>
          <w:sz w:val="24"/>
          <w:szCs w:val="24"/>
          <w:highlight w:val="none"/>
          <w:u w:val="single"/>
        </w:rPr>
        <w:t xml:space="preserve"> 某编号    </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2"/>
      </w:tblGrid>
      <w:tr w14:paraId="25D6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noWrap w:val="0"/>
            <w:vAlign w:val="center"/>
          </w:tcPr>
          <w:p w14:paraId="4E634255">
            <w:pPr>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供应商名称</w:t>
            </w:r>
          </w:p>
        </w:tc>
        <w:tc>
          <w:tcPr>
            <w:tcW w:w="3557" w:type="pct"/>
            <w:tcBorders>
              <w:left w:val="single" w:color="auto" w:sz="4" w:space="0"/>
            </w:tcBorders>
            <w:noWrap w:val="0"/>
            <w:vAlign w:val="top"/>
          </w:tcPr>
          <w:p w14:paraId="17833C37">
            <w:pPr>
              <w:rPr>
                <w:rFonts w:hint="eastAsia" w:ascii="宋体" w:hAnsi="宋体" w:eastAsia="宋体" w:cs="宋体"/>
                <w:b/>
                <w:color w:val="auto"/>
                <w:kern w:val="2"/>
                <w:sz w:val="24"/>
                <w:szCs w:val="24"/>
                <w:highlight w:val="none"/>
              </w:rPr>
            </w:pPr>
          </w:p>
        </w:tc>
      </w:tr>
      <w:tr w14:paraId="7B10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noWrap w:val="0"/>
            <w:vAlign w:val="center"/>
          </w:tcPr>
          <w:p w14:paraId="18C205A1">
            <w:pPr>
              <w:jc w:val="center"/>
              <w:rPr>
                <w:rFonts w:hint="eastAsia" w:ascii="宋体" w:hAnsi="宋体" w:eastAsia="宋体" w:cs="宋体"/>
                <w:b/>
                <w:color w:val="auto"/>
                <w:kern w:val="2"/>
                <w:sz w:val="24"/>
                <w:szCs w:val="24"/>
                <w:highlight w:val="none"/>
              </w:rPr>
            </w:pPr>
            <w:r>
              <w:rPr>
                <w:rFonts w:hint="eastAsia" w:ascii="宋体" w:hAnsi="宋体" w:eastAsia="宋体" w:cs="宋体"/>
                <w:b/>
                <w:bCs/>
                <w:color w:val="auto"/>
                <w:kern w:val="2"/>
                <w:sz w:val="24"/>
                <w:szCs w:val="24"/>
                <w:highlight w:val="none"/>
              </w:rPr>
              <w:t>磋商</w:t>
            </w:r>
            <w:r>
              <w:rPr>
                <w:rFonts w:hint="eastAsia" w:ascii="宋体" w:hAnsi="宋体" w:eastAsia="宋体" w:cs="宋体"/>
                <w:b/>
                <w:color w:val="auto"/>
                <w:kern w:val="2"/>
                <w:sz w:val="24"/>
                <w:szCs w:val="24"/>
                <w:highlight w:val="none"/>
              </w:rPr>
              <w:t>范围</w:t>
            </w:r>
          </w:p>
        </w:tc>
        <w:tc>
          <w:tcPr>
            <w:tcW w:w="3557" w:type="pct"/>
            <w:tcBorders>
              <w:left w:val="single" w:color="auto" w:sz="4" w:space="0"/>
            </w:tcBorders>
            <w:noWrap w:val="0"/>
            <w:vAlign w:val="center"/>
          </w:tcPr>
          <w:p w14:paraId="5E79F538">
            <w:pPr>
              <w:widowControl/>
              <w:rPr>
                <w:rFonts w:hint="eastAsia" w:ascii="宋体" w:hAnsi="宋体" w:eastAsia="宋体" w:cs="宋体"/>
                <w:b/>
                <w:color w:val="auto"/>
                <w:kern w:val="2"/>
                <w:sz w:val="24"/>
                <w:szCs w:val="24"/>
                <w:highlight w:val="none"/>
              </w:rPr>
            </w:pPr>
            <w:r>
              <w:rPr>
                <w:rFonts w:hint="eastAsia" w:ascii="宋体" w:hAnsi="宋体" w:eastAsia="宋体" w:cs="宋体"/>
                <w:color w:val="auto"/>
                <w:kern w:val="2"/>
                <w:sz w:val="24"/>
                <w:szCs w:val="24"/>
                <w:highlight w:val="none"/>
              </w:rPr>
              <w:t>全部 / 第</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包</w:t>
            </w:r>
          </w:p>
        </w:tc>
      </w:tr>
      <w:tr w14:paraId="1967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noWrap w:val="0"/>
            <w:vAlign w:val="center"/>
          </w:tcPr>
          <w:p w14:paraId="57BE936C">
            <w:pPr>
              <w:spacing w:line="360" w:lineRule="auto"/>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报价</w:t>
            </w:r>
          </w:p>
          <w:p w14:paraId="22A3E330">
            <w:pPr>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（详见备注说明）</w:t>
            </w:r>
          </w:p>
        </w:tc>
        <w:tc>
          <w:tcPr>
            <w:tcW w:w="3557" w:type="pct"/>
            <w:noWrap w:val="0"/>
            <w:vAlign w:val="center"/>
          </w:tcPr>
          <w:p w14:paraId="29CAD3CE">
            <w:pPr>
              <w:snapToGrid w:val="0"/>
              <w:rPr>
                <w:rFonts w:hint="eastAsia" w:ascii="宋体" w:hAnsi="宋体" w:eastAsia="宋体" w:cs="宋体"/>
                <w:color w:val="auto"/>
                <w:kern w:val="2"/>
                <w:sz w:val="24"/>
                <w:szCs w:val="24"/>
                <w:highlight w:val="none"/>
              </w:rPr>
            </w:pPr>
          </w:p>
          <w:p w14:paraId="0C0526BA">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8C520BF">
            <w:pPr>
              <w:spacing w:line="360" w:lineRule="auto"/>
              <w:ind w:right="-67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09E893E">
            <w:pPr>
              <w:snapToGrid w:val="0"/>
              <w:rPr>
                <w:rFonts w:hint="eastAsia" w:ascii="宋体" w:hAnsi="宋体" w:eastAsia="宋体" w:cs="宋体"/>
                <w:b/>
                <w:color w:val="auto"/>
                <w:kern w:val="2"/>
                <w:sz w:val="24"/>
                <w:szCs w:val="24"/>
                <w:highlight w:val="none"/>
              </w:rPr>
            </w:pPr>
          </w:p>
        </w:tc>
      </w:tr>
      <w:tr w14:paraId="69A1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noWrap w:val="0"/>
            <w:vAlign w:val="center"/>
          </w:tcPr>
          <w:p w14:paraId="2AA5CA6E">
            <w:pPr>
              <w:snapToGrid w:val="0"/>
              <w:jc w:val="center"/>
              <w:rPr>
                <w:rFonts w:hint="eastAsia" w:ascii="宋体" w:hAnsi="宋体" w:eastAsia="宋体" w:cs="宋体"/>
                <w:b/>
                <w:color w:val="auto"/>
                <w:kern w:val="2"/>
                <w:sz w:val="24"/>
                <w:szCs w:val="24"/>
                <w:highlight w:val="none"/>
              </w:rPr>
            </w:pPr>
            <w:r>
              <w:rPr>
                <w:rFonts w:hint="eastAsia" w:ascii="宋体" w:hAnsi="宋体" w:eastAsia="宋体" w:cs="宋体"/>
                <w:b/>
                <w:bCs/>
                <w:color w:val="auto"/>
                <w:kern w:val="2"/>
                <w:sz w:val="24"/>
                <w:szCs w:val="24"/>
                <w:highlight w:val="none"/>
              </w:rPr>
              <w:t>质量标准</w:t>
            </w:r>
          </w:p>
        </w:tc>
        <w:tc>
          <w:tcPr>
            <w:tcW w:w="3557" w:type="pct"/>
            <w:noWrap w:val="0"/>
            <w:vAlign w:val="center"/>
          </w:tcPr>
          <w:p w14:paraId="000B5EC4">
            <w:pPr>
              <w:snapToGrid w:val="0"/>
              <w:rPr>
                <w:rFonts w:hint="eastAsia" w:ascii="宋体" w:hAnsi="宋体" w:eastAsia="宋体" w:cs="宋体"/>
                <w:b/>
                <w:color w:val="auto"/>
                <w:kern w:val="2"/>
                <w:sz w:val="24"/>
                <w:szCs w:val="24"/>
                <w:highlight w:val="none"/>
              </w:rPr>
            </w:pPr>
          </w:p>
        </w:tc>
      </w:tr>
      <w:tr w14:paraId="74F2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noWrap w:val="0"/>
            <w:vAlign w:val="center"/>
          </w:tcPr>
          <w:p w14:paraId="397AF96A">
            <w:pPr>
              <w:snapToGrid w:val="0"/>
              <w:jc w:val="center"/>
              <w:rPr>
                <w:rFonts w:hint="eastAsia" w:ascii="宋体" w:hAnsi="宋体" w:eastAsia="宋体" w:cs="宋体"/>
                <w:b/>
                <w:color w:val="auto"/>
                <w:kern w:val="2"/>
                <w:sz w:val="24"/>
                <w:szCs w:val="24"/>
                <w:highlight w:val="none"/>
              </w:rPr>
            </w:pPr>
            <w:r>
              <w:rPr>
                <w:rFonts w:hint="eastAsia" w:ascii="宋体" w:hAnsi="宋体" w:eastAsia="宋体" w:cs="宋体"/>
                <w:b/>
                <w:bCs/>
                <w:color w:val="auto"/>
                <w:kern w:val="2"/>
                <w:sz w:val="24"/>
                <w:szCs w:val="24"/>
                <w:highlight w:val="none"/>
              </w:rPr>
              <w:t>工    期</w:t>
            </w:r>
          </w:p>
        </w:tc>
        <w:tc>
          <w:tcPr>
            <w:tcW w:w="3557" w:type="pct"/>
            <w:noWrap w:val="0"/>
            <w:vAlign w:val="center"/>
          </w:tcPr>
          <w:p w14:paraId="20DE8A10">
            <w:pPr>
              <w:snapToGrid w:val="0"/>
              <w:rPr>
                <w:rFonts w:hint="eastAsia" w:ascii="宋体" w:hAnsi="宋体" w:eastAsia="宋体" w:cs="宋体"/>
                <w:b/>
                <w:color w:val="auto"/>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ascii="宋体" w:hAnsi="宋体" w:eastAsia="宋体" w:cs="宋体"/>
                <w:bCs/>
                <w:color w:val="auto"/>
                <w:kern w:val="2"/>
                <w:sz w:val="24"/>
                <w:szCs w:val="24"/>
                <w:highlight w:val="none"/>
                <w:u w:val="single"/>
              </w:rPr>
              <w:t xml:space="preserve">        </w:t>
            </w:r>
            <w:r>
              <w:rPr>
                <w:rFonts w:hint="eastAsia" w:ascii="宋体" w:hAnsi="宋体" w:eastAsia="宋体" w:cs="宋体"/>
                <w:bCs/>
                <w:color w:val="auto"/>
                <w:kern w:val="2"/>
                <w:sz w:val="24"/>
                <w:szCs w:val="24"/>
                <w:highlight w:val="none"/>
              </w:rPr>
              <w:t>日历天完工</w:t>
            </w:r>
          </w:p>
        </w:tc>
      </w:tr>
      <w:tr w14:paraId="4F48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noWrap w:val="0"/>
            <w:vAlign w:val="center"/>
          </w:tcPr>
          <w:p w14:paraId="4FE210EA">
            <w:pPr>
              <w:snapToGrid w:val="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是否响应付款方式</w:t>
            </w:r>
          </w:p>
        </w:tc>
        <w:tc>
          <w:tcPr>
            <w:tcW w:w="3557" w:type="pct"/>
            <w:noWrap w:val="0"/>
            <w:vAlign w:val="center"/>
          </w:tcPr>
          <w:p w14:paraId="38AD3D24">
            <w:pPr>
              <w:snapToGrid w:val="0"/>
              <w:rPr>
                <w:rFonts w:hint="eastAsia" w:ascii="宋体" w:hAnsi="宋体" w:eastAsia="宋体" w:cs="宋体"/>
                <w:bCs/>
                <w:color w:val="auto"/>
                <w:kern w:val="2"/>
                <w:sz w:val="24"/>
                <w:szCs w:val="24"/>
                <w:highlight w:val="none"/>
              </w:rPr>
            </w:pPr>
            <w:r>
              <w:rPr>
                <w:rFonts w:hint="eastAsia" w:ascii="宋体" w:hAnsi="宋体" w:eastAsia="宋体" w:cs="宋体"/>
                <w:color w:val="auto"/>
                <w:kern w:val="2"/>
                <w:sz w:val="24"/>
                <w:szCs w:val="24"/>
                <w:highlight w:val="none"/>
              </w:rPr>
              <w:t>是□    否□   （划√）</w:t>
            </w:r>
          </w:p>
        </w:tc>
      </w:tr>
      <w:tr w14:paraId="1FBA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noWrap w:val="0"/>
            <w:vAlign w:val="center"/>
          </w:tcPr>
          <w:p w14:paraId="4B1D2AAD">
            <w:pPr>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备注说明</w:t>
            </w:r>
          </w:p>
        </w:tc>
        <w:tc>
          <w:tcPr>
            <w:tcW w:w="3557" w:type="pct"/>
            <w:noWrap w:val="0"/>
            <w:vAlign w:val="top"/>
          </w:tcPr>
          <w:p w14:paraId="0E4FC3AB">
            <w:pPr>
              <w:rPr>
                <w:rFonts w:hint="eastAsia" w:ascii="宋体" w:hAnsi="宋体" w:eastAsia="宋体" w:cs="宋体"/>
                <w:b/>
                <w:color w:val="auto"/>
                <w:kern w:val="2"/>
                <w:sz w:val="24"/>
                <w:szCs w:val="24"/>
                <w:highlight w:val="none"/>
              </w:rPr>
            </w:pPr>
          </w:p>
        </w:tc>
      </w:tr>
    </w:tbl>
    <w:p w14:paraId="6F84F2BF">
      <w:pPr>
        <w:spacing w:line="440" w:lineRule="exact"/>
        <w:ind w:firstLine="4800" w:firstLineChars="2000"/>
        <w:rPr>
          <w:rFonts w:hint="eastAsia" w:ascii="宋体" w:hAnsi="宋体" w:eastAsia="宋体" w:cs="宋体"/>
          <w:color w:val="auto"/>
          <w:kern w:val="2"/>
          <w:sz w:val="24"/>
          <w:szCs w:val="24"/>
          <w:highlight w:val="none"/>
          <w:u w:val="single"/>
        </w:rPr>
      </w:pPr>
      <w:r>
        <w:rPr>
          <w:rFonts w:hint="eastAsia" w:ascii="宋体" w:hAnsi="宋体" w:cs="宋体"/>
          <w:color w:val="auto"/>
          <w:kern w:val="2"/>
          <w:sz w:val="24"/>
          <w:szCs w:val="24"/>
          <w:highlight w:val="none"/>
          <w:lang w:eastAsia="zh-CN"/>
        </w:rPr>
        <w:t>供应商单位公章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p>
    <w:p w14:paraId="5B7E3BEC">
      <w:pPr>
        <w:spacing w:line="440" w:lineRule="exact"/>
        <w:ind w:firstLine="4800" w:firstLineChars="2000"/>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日          期：</w:t>
      </w:r>
      <w:r>
        <w:rPr>
          <w:rFonts w:hint="eastAsia" w:ascii="宋体" w:hAnsi="宋体" w:eastAsia="宋体" w:cs="宋体"/>
          <w:color w:val="auto"/>
          <w:kern w:val="2"/>
          <w:sz w:val="24"/>
          <w:szCs w:val="24"/>
          <w:highlight w:val="none"/>
          <w:u w:val="single"/>
        </w:rPr>
        <w:t xml:space="preserve">             </w:t>
      </w:r>
    </w:p>
    <w:p w14:paraId="44110128">
      <w:pPr>
        <w:adjustRightInd w:val="0"/>
        <w:snapToGrid w:val="0"/>
        <w:spacing w:line="360" w:lineRule="auto"/>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注：</w:t>
      </w:r>
    </w:p>
    <w:p w14:paraId="6A3FA415">
      <w:pPr>
        <w:adjustRightInd w:val="0"/>
        <w:snapToGrid w:val="0"/>
        <w:spacing w:line="360" w:lineRule="auto"/>
        <w:ind w:firstLine="482" w:firstLineChars="200"/>
        <w:rPr>
          <w:rFonts w:hint="eastAsia" w:ascii="宋体" w:hAnsi="宋体" w:eastAsia="宋体" w:cs="宋体"/>
          <w:color w:val="auto"/>
          <w:kern w:val="2"/>
          <w:sz w:val="24"/>
          <w:szCs w:val="24"/>
          <w:highlight w:val="none"/>
        </w:rPr>
      </w:pPr>
      <w:r>
        <w:rPr>
          <w:rFonts w:hint="eastAsia" w:ascii="宋体" w:hAnsi="宋体" w:eastAsia="宋体" w:cs="宋体"/>
          <w:b/>
          <w:bCs/>
          <w:color w:val="auto"/>
          <w:kern w:val="2"/>
          <w:sz w:val="24"/>
          <w:szCs w:val="24"/>
          <w:highlight w:val="none"/>
        </w:rPr>
        <w:t>1.本表内容根据磋商文件要求包括了磋商文件要求提供的全部内容的所有费用。</w:t>
      </w:r>
    </w:p>
    <w:p w14:paraId="1D2A3A97">
      <w:pPr>
        <w:adjustRightInd w:val="0"/>
        <w:snapToGrid w:val="0"/>
        <w:spacing w:line="360" w:lineRule="auto"/>
        <w:ind w:firstLine="482" w:firstLineChars="200"/>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2.特殊事项在备注中注明。</w:t>
      </w:r>
    </w:p>
    <w:p w14:paraId="164AE660">
      <w:pPr>
        <w:adjustRightInd w:val="0"/>
        <w:snapToGrid w:val="0"/>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.表中大写金额与小写金额不一致的，以大写金额为准。</w:t>
      </w:r>
    </w:p>
    <w:p w14:paraId="245E43DC">
      <w:pPr>
        <w:adjustRightInd w:val="0"/>
        <w:snapToGrid w:val="0"/>
        <w:spacing w:before="0" w:beforeLines="0" w:after="0" w:afterLines="0" w:line="360" w:lineRule="auto"/>
        <w:ind w:firstLine="0" w:firstLineChars="0"/>
        <w:jc w:val="left"/>
        <w:outlineLvl w:val="9"/>
        <w:rPr>
          <w:rFonts w:hint="eastAsia" w:ascii="宋体" w:hAnsi="宋体" w:eastAsia="宋体" w:cs="宋体"/>
          <w:b/>
          <w:color w:val="auto"/>
          <w:kern w:val="2"/>
          <w:sz w:val="24"/>
          <w:szCs w:val="24"/>
          <w:highlight w:val="none"/>
          <w:lang w:eastAsia="zh-CN"/>
        </w:rPr>
      </w:pPr>
      <w:r>
        <w:rPr>
          <w:rFonts w:hint="eastAsia" w:ascii="宋体" w:hAnsi="宋体" w:eastAsia="宋体" w:cs="宋体"/>
          <w:b/>
          <w:bCs/>
          <w:color w:val="auto"/>
          <w:kern w:val="2"/>
          <w:sz w:val="24"/>
          <w:szCs w:val="24"/>
          <w:highlight w:val="none"/>
        </w:rPr>
        <w:br w:type="page"/>
      </w:r>
      <w:bookmarkStart w:id="100" w:name="_Toc23439"/>
      <w:bookmarkStart w:id="101" w:name="_Toc461053087"/>
      <w:bookmarkStart w:id="102" w:name="_Toc461056632"/>
      <w:bookmarkStart w:id="103" w:name="_Toc20879"/>
      <w:bookmarkStart w:id="104" w:name="_Toc520983588"/>
      <w:bookmarkStart w:id="105" w:name="_Toc22341"/>
      <w:r>
        <w:rPr>
          <w:rFonts w:hint="eastAsia" w:ascii="宋体" w:hAnsi="宋体" w:eastAsia="宋体" w:cs="宋体"/>
          <w:b/>
          <w:color w:val="auto"/>
          <w:kern w:val="2"/>
          <w:sz w:val="24"/>
          <w:szCs w:val="24"/>
          <w:highlight w:val="none"/>
        </w:rPr>
        <w:t>1-2</w:t>
      </w:r>
      <w:r>
        <w:rPr>
          <w:rFonts w:hint="eastAsia" w:ascii="宋体" w:hAnsi="宋体" w:eastAsia="宋体" w:cs="宋体"/>
          <w:b/>
          <w:color w:val="auto"/>
          <w:kern w:val="2"/>
          <w:sz w:val="24"/>
          <w:szCs w:val="24"/>
          <w:highlight w:val="none"/>
          <w:lang w:val="en-US" w:eastAsia="zh-CN"/>
        </w:rPr>
        <w:t>报价书</w:t>
      </w:r>
      <w:bookmarkEnd w:id="100"/>
    </w:p>
    <w:p w14:paraId="597AEEB3">
      <w:pPr>
        <w:ind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投  标  总  价 </w:t>
      </w:r>
    </w:p>
    <w:p w14:paraId="51F629BA">
      <w:pPr>
        <w:ind w:firstLine="0" w:firstLineChars="0"/>
        <w:jc w:val="center"/>
        <w:rPr>
          <w:rFonts w:hint="eastAsia" w:ascii="宋体" w:hAnsi="宋体" w:eastAsia="宋体" w:cs="宋体"/>
          <w:b/>
          <w:bCs/>
          <w:color w:val="auto"/>
          <w:sz w:val="24"/>
          <w:szCs w:val="24"/>
          <w:highlight w:val="none"/>
        </w:rPr>
      </w:pPr>
    </w:p>
    <w:p w14:paraId="501B27E7">
      <w:pPr>
        <w:ind w:firstLine="0" w:firstLineChars="0"/>
        <w:jc w:val="center"/>
        <w:rPr>
          <w:rFonts w:hint="eastAsia" w:ascii="宋体" w:hAnsi="宋体" w:eastAsia="宋体" w:cs="宋体"/>
          <w:b/>
          <w:bCs/>
          <w:color w:val="auto"/>
          <w:sz w:val="24"/>
          <w:szCs w:val="24"/>
          <w:highlight w:val="none"/>
        </w:rPr>
      </w:pPr>
    </w:p>
    <w:p w14:paraId="10C78BEC">
      <w:pPr>
        <w:snapToGrid w:val="0"/>
        <w:spacing w:line="720" w:lineRule="auto"/>
        <w:rPr>
          <w:rFonts w:hint="eastAsia" w:ascii="宋体" w:hAnsi="宋体" w:eastAsia="宋体" w:cs="宋体"/>
          <w:bCs/>
          <w:color w:val="auto"/>
          <w:kern w:val="2"/>
          <w:sz w:val="24"/>
          <w:szCs w:val="24"/>
          <w:highlight w:val="none"/>
          <w:u w:val="single"/>
          <w:lang w:val="zh-CN"/>
        </w:rPr>
      </w:pPr>
      <w:r>
        <w:rPr>
          <w:rFonts w:hint="eastAsia" w:ascii="宋体" w:hAnsi="宋体" w:eastAsia="宋体" w:cs="宋体"/>
          <w:bCs/>
          <w:color w:val="auto"/>
          <w:kern w:val="2"/>
          <w:sz w:val="24"/>
          <w:szCs w:val="24"/>
          <w:highlight w:val="none"/>
          <w:u w:val="none"/>
          <w:lang w:val="zh-CN"/>
        </w:rPr>
        <w:t>工程名称：</w:t>
      </w:r>
      <w:r>
        <w:rPr>
          <w:rFonts w:hint="eastAsia" w:ascii="宋体" w:hAnsi="宋体" w:eastAsia="宋体" w:cs="宋体"/>
          <w:bCs/>
          <w:color w:val="auto"/>
          <w:kern w:val="2"/>
          <w:sz w:val="24"/>
          <w:szCs w:val="24"/>
          <w:highlight w:val="none"/>
          <w:u w:val="single"/>
          <w:lang w:val="zh-CN"/>
        </w:rPr>
        <w:t xml:space="preserve">                                                  </w:t>
      </w:r>
    </w:p>
    <w:p w14:paraId="15201E5E">
      <w:pPr>
        <w:snapToGrid w:val="0"/>
        <w:spacing w:line="720" w:lineRule="auto"/>
        <w:rPr>
          <w:rFonts w:hint="eastAsia" w:ascii="宋体" w:hAnsi="宋体" w:eastAsia="宋体" w:cs="宋体"/>
          <w:bCs/>
          <w:color w:val="auto"/>
          <w:kern w:val="2"/>
          <w:sz w:val="24"/>
          <w:szCs w:val="24"/>
          <w:highlight w:val="none"/>
          <w:u w:val="single"/>
          <w:lang w:val="zh-CN"/>
        </w:rPr>
      </w:pPr>
      <w:r>
        <w:rPr>
          <w:rFonts w:hint="eastAsia" w:ascii="宋体" w:hAnsi="宋体" w:eastAsia="宋体" w:cs="宋体"/>
          <w:bCs/>
          <w:color w:val="auto"/>
          <w:kern w:val="2"/>
          <w:sz w:val="24"/>
          <w:szCs w:val="24"/>
          <w:highlight w:val="none"/>
          <w:u w:val="none"/>
          <w:lang w:val="zh-CN"/>
        </w:rPr>
        <w:t>投标总价（大写）：</w:t>
      </w:r>
      <w:r>
        <w:rPr>
          <w:rFonts w:hint="eastAsia" w:ascii="宋体" w:hAnsi="宋体" w:eastAsia="宋体" w:cs="宋体"/>
          <w:bCs/>
          <w:color w:val="auto"/>
          <w:kern w:val="2"/>
          <w:sz w:val="24"/>
          <w:szCs w:val="24"/>
          <w:highlight w:val="none"/>
          <w:u w:val="single"/>
          <w:lang w:val="zh-CN"/>
        </w:rPr>
        <w:t xml:space="preserve">                     （以元为单位）</w:t>
      </w:r>
    </w:p>
    <w:p w14:paraId="7006F4A2">
      <w:pPr>
        <w:snapToGrid w:val="0"/>
        <w:spacing w:line="720" w:lineRule="auto"/>
        <w:rPr>
          <w:rFonts w:hint="eastAsia" w:ascii="宋体" w:hAnsi="宋体" w:eastAsia="宋体" w:cs="宋体"/>
          <w:bCs/>
          <w:color w:val="auto"/>
          <w:kern w:val="2"/>
          <w:sz w:val="24"/>
          <w:szCs w:val="24"/>
          <w:highlight w:val="none"/>
          <w:u w:val="single"/>
          <w:lang w:val="zh-CN"/>
        </w:rPr>
      </w:pPr>
      <w:r>
        <w:rPr>
          <w:rFonts w:hint="eastAsia" w:ascii="宋体" w:hAnsi="宋体" w:eastAsia="宋体" w:cs="宋体"/>
          <w:bCs/>
          <w:color w:val="auto"/>
          <w:kern w:val="2"/>
          <w:sz w:val="24"/>
          <w:szCs w:val="24"/>
          <w:highlight w:val="none"/>
          <w:u w:val="none"/>
          <w:lang w:val="zh-CN"/>
        </w:rPr>
        <w:t>投  标  人：</w:t>
      </w:r>
      <w:r>
        <w:rPr>
          <w:rFonts w:hint="eastAsia" w:ascii="宋体" w:hAnsi="宋体" w:eastAsia="宋体" w:cs="宋体"/>
          <w:bCs/>
          <w:color w:val="auto"/>
          <w:kern w:val="2"/>
          <w:sz w:val="24"/>
          <w:szCs w:val="24"/>
          <w:highlight w:val="none"/>
          <w:u w:val="single"/>
          <w:lang w:val="zh-CN"/>
        </w:rPr>
        <w:t xml:space="preserve">                                        （单位盖章）</w:t>
      </w:r>
    </w:p>
    <w:p w14:paraId="2E7E79BB">
      <w:pPr>
        <w:snapToGrid w:val="0"/>
        <w:spacing w:line="720" w:lineRule="auto"/>
        <w:rPr>
          <w:rFonts w:hint="eastAsia" w:ascii="宋体" w:hAnsi="宋体" w:eastAsia="宋体" w:cs="宋体"/>
          <w:bCs/>
          <w:color w:val="auto"/>
          <w:kern w:val="2"/>
          <w:sz w:val="24"/>
          <w:szCs w:val="24"/>
          <w:highlight w:val="none"/>
          <w:u w:val="single"/>
          <w:lang w:val="zh-CN"/>
        </w:rPr>
      </w:pPr>
      <w:r>
        <w:rPr>
          <w:rFonts w:hint="eastAsia" w:ascii="宋体" w:hAnsi="宋体" w:eastAsia="宋体" w:cs="宋体"/>
          <w:bCs/>
          <w:color w:val="auto"/>
          <w:kern w:val="2"/>
          <w:sz w:val="24"/>
          <w:szCs w:val="24"/>
          <w:highlight w:val="none"/>
          <w:u w:val="none"/>
          <w:lang w:val="zh-CN"/>
        </w:rPr>
        <w:t xml:space="preserve">法定代表人或其委托代理人： </w:t>
      </w:r>
      <w:r>
        <w:rPr>
          <w:rFonts w:hint="eastAsia" w:ascii="宋体" w:hAnsi="宋体" w:eastAsia="宋体" w:cs="宋体"/>
          <w:bCs/>
          <w:color w:val="auto"/>
          <w:kern w:val="2"/>
          <w:sz w:val="24"/>
          <w:szCs w:val="24"/>
          <w:highlight w:val="none"/>
          <w:u w:val="single"/>
          <w:lang w:val="zh-CN"/>
        </w:rPr>
        <w:t xml:space="preserve">                      （签字或盖章）</w:t>
      </w:r>
    </w:p>
    <w:p w14:paraId="09F50ACA">
      <w:pPr>
        <w:snapToGrid w:val="0"/>
        <w:spacing w:line="720" w:lineRule="auto"/>
        <w:rPr>
          <w:rFonts w:hint="eastAsia" w:ascii="宋体" w:hAnsi="宋体" w:eastAsia="宋体" w:cs="宋体"/>
          <w:bCs/>
          <w:color w:val="auto"/>
          <w:kern w:val="2"/>
          <w:sz w:val="24"/>
          <w:szCs w:val="24"/>
          <w:highlight w:val="none"/>
          <w:u w:val="single"/>
        </w:rPr>
      </w:pPr>
      <w:r>
        <w:rPr>
          <w:rFonts w:hint="eastAsia" w:ascii="宋体" w:hAnsi="宋体" w:eastAsia="宋体" w:cs="宋体"/>
          <w:bCs/>
          <w:color w:val="auto"/>
          <w:kern w:val="2"/>
          <w:sz w:val="24"/>
          <w:szCs w:val="24"/>
          <w:highlight w:val="none"/>
          <w:u w:val="none"/>
          <w:lang w:val="zh-CN"/>
        </w:rPr>
        <w:t>编制时间：</w:t>
      </w:r>
      <w:r>
        <w:rPr>
          <w:rFonts w:hint="eastAsia" w:ascii="宋体" w:hAnsi="宋体" w:eastAsia="宋体" w:cs="宋体"/>
          <w:bCs/>
          <w:color w:val="auto"/>
          <w:kern w:val="2"/>
          <w:sz w:val="24"/>
          <w:szCs w:val="24"/>
          <w:highlight w:val="none"/>
          <w:u w:val="single"/>
          <w:lang w:val="zh-CN"/>
        </w:rPr>
        <w:t xml:space="preserve">        年      月      日</w:t>
      </w:r>
    </w:p>
    <w:p w14:paraId="098C4A97">
      <w:pPr>
        <w:snapToGrid w:val="0"/>
        <w:spacing w:line="600" w:lineRule="auto"/>
        <w:ind w:firstLine="480" w:firstLineChars="200"/>
        <w:rPr>
          <w:rFonts w:hint="eastAsia" w:ascii="宋体" w:hAnsi="宋体" w:eastAsia="宋体" w:cs="宋体"/>
          <w:bCs/>
          <w:color w:val="auto"/>
          <w:kern w:val="2"/>
          <w:sz w:val="24"/>
          <w:szCs w:val="24"/>
          <w:highlight w:val="none"/>
          <w:u w:val="single"/>
          <w:lang w:val="en-US"/>
        </w:rPr>
      </w:pPr>
    </w:p>
    <w:p w14:paraId="3B9B55B4">
      <w:pPr>
        <w:snapToGrid w:val="0"/>
        <w:spacing w:line="600" w:lineRule="auto"/>
        <w:ind w:firstLine="482" w:firstLineChars="200"/>
        <w:rPr>
          <w:rFonts w:hint="eastAsia" w:ascii="宋体" w:hAnsi="宋体" w:eastAsia="宋体" w:cs="宋体"/>
          <w:b/>
          <w:bCs w:val="0"/>
          <w:color w:val="auto"/>
          <w:kern w:val="2"/>
          <w:sz w:val="24"/>
          <w:szCs w:val="24"/>
          <w:highlight w:val="none"/>
          <w:u w:val="single"/>
        </w:rPr>
      </w:pPr>
      <w:r>
        <w:rPr>
          <w:rFonts w:hint="eastAsia" w:ascii="宋体" w:hAnsi="宋体" w:eastAsia="宋体" w:cs="宋体"/>
          <w:b/>
          <w:bCs w:val="0"/>
          <w:color w:val="auto"/>
          <w:kern w:val="2"/>
          <w:sz w:val="24"/>
          <w:szCs w:val="24"/>
          <w:highlight w:val="none"/>
          <w:u w:val="single"/>
          <w:lang w:val="en-US"/>
        </w:rPr>
        <w:t>供应商</w:t>
      </w:r>
      <w:r>
        <w:rPr>
          <w:rFonts w:hint="eastAsia" w:ascii="宋体" w:hAnsi="宋体" w:eastAsia="宋体" w:cs="宋体"/>
          <w:b/>
          <w:bCs w:val="0"/>
          <w:color w:val="auto"/>
          <w:kern w:val="2"/>
          <w:sz w:val="24"/>
          <w:szCs w:val="24"/>
          <w:highlight w:val="none"/>
          <w:u w:val="single"/>
        </w:rPr>
        <w:t>后期报价浮动率的计算按以下方式进行计算：</w:t>
      </w:r>
    </w:p>
    <w:p w14:paraId="61524C19">
      <w:pPr>
        <w:snapToGrid w:val="0"/>
        <w:spacing w:line="600" w:lineRule="auto"/>
        <w:rPr>
          <w:rFonts w:hint="eastAsia" w:ascii="宋体" w:hAnsi="宋体" w:eastAsia="宋体" w:cs="宋体"/>
          <w:b/>
          <w:bCs w:val="0"/>
          <w:color w:val="auto"/>
          <w:kern w:val="2"/>
          <w:sz w:val="24"/>
          <w:szCs w:val="24"/>
          <w:highlight w:val="none"/>
          <w:u w:val="single"/>
        </w:rPr>
      </w:pPr>
      <w:r>
        <w:rPr>
          <w:rFonts w:hint="eastAsia" w:ascii="宋体" w:hAnsi="宋体" w:eastAsia="宋体" w:cs="宋体"/>
          <w:b/>
          <w:bCs w:val="0"/>
          <w:color w:val="auto"/>
          <w:kern w:val="2"/>
          <w:sz w:val="24"/>
          <w:szCs w:val="24"/>
          <w:highlight w:val="none"/>
          <w:u w:val="single"/>
        </w:rPr>
        <w:t>报价浮动率=【报价-（暂估价、暂列金额）】/【最高投标限价-（暂估价、暂列金额）】*100%（保留两位小数，小数点后第三位四舍五入）</w:t>
      </w:r>
    </w:p>
    <w:p w14:paraId="0D6C6931">
      <w:pPr>
        <w:rPr>
          <w:rFonts w:hint="eastAsia" w:ascii="宋体" w:hAnsi="宋体" w:eastAsia="宋体" w:cs="宋体"/>
          <w:b/>
          <w:color w:val="auto"/>
          <w:sz w:val="24"/>
          <w:szCs w:val="24"/>
          <w:highlight w:val="none"/>
        </w:rPr>
      </w:pPr>
    </w:p>
    <w:p w14:paraId="11611278">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2C0F81AA">
      <w:pPr>
        <w:spacing w:line="360" w:lineRule="auto"/>
        <w:jc w:val="center"/>
        <w:outlineLvl w:val="1"/>
        <w:rPr>
          <w:rFonts w:hint="eastAsia" w:ascii="宋体" w:hAnsi="宋体" w:eastAsia="宋体" w:cs="宋体"/>
          <w:b/>
          <w:color w:val="auto"/>
          <w:sz w:val="24"/>
          <w:szCs w:val="24"/>
          <w:highlight w:val="none"/>
        </w:rPr>
      </w:pPr>
      <w:bookmarkStart w:id="106" w:name="_Toc30551"/>
      <w:r>
        <w:rPr>
          <w:rFonts w:hint="eastAsia" w:ascii="宋体" w:hAnsi="宋体" w:eastAsia="宋体" w:cs="宋体"/>
          <w:b/>
          <w:color w:val="auto"/>
          <w:sz w:val="24"/>
          <w:szCs w:val="24"/>
          <w:highlight w:val="none"/>
        </w:rPr>
        <w:t>二</w:t>
      </w:r>
      <w:bookmarkEnd w:id="101"/>
      <w:bookmarkEnd w:id="102"/>
      <w:r>
        <w:rPr>
          <w:rFonts w:hint="eastAsia" w:ascii="宋体" w:hAnsi="宋体" w:eastAsia="宋体" w:cs="宋体"/>
          <w:b/>
          <w:color w:val="auto"/>
          <w:sz w:val="24"/>
          <w:szCs w:val="24"/>
          <w:highlight w:val="none"/>
        </w:rPr>
        <w:t>、最后承诺报价表</w:t>
      </w:r>
      <w:bookmarkEnd w:id="103"/>
      <w:bookmarkEnd w:id="104"/>
      <w:bookmarkEnd w:id="105"/>
      <w:bookmarkEnd w:id="106"/>
    </w:p>
    <w:p w14:paraId="79477CCD">
      <w:pPr>
        <w:spacing w:before="156" w:beforeLines="50" w:after="156" w:afterLines="50" w:line="360" w:lineRule="auto"/>
        <w:ind w:firstLine="236" w:firstLineChars="98"/>
        <w:jc w:val="center"/>
        <w:outlineLvl w:val="9"/>
        <w:rPr>
          <w:rFonts w:hint="eastAsia" w:ascii="宋体" w:hAnsi="宋体" w:eastAsia="宋体" w:cs="宋体"/>
          <w:b/>
          <w:color w:val="auto"/>
          <w:sz w:val="24"/>
          <w:szCs w:val="24"/>
          <w:highlight w:val="none"/>
        </w:rPr>
      </w:pPr>
      <w:bookmarkStart w:id="107" w:name="_Toc13333"/>
      <w:bookmarkStart w:id="108" w:name="_Toc8562"/>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次报价书）</w:t>
      </w:r>
      <w:bookmarkEnd w:id="107"/>
      <w:bookmarkEnd w:id="108"/>
    </w:p>
    <w:p w14:paraId="414D5F60">
      <w:pPr>
        <w:snapToGrid w:val="0"/>
        <w:spacing w:line="360" w:lineRule="auto"/>
        <w:jc w:val="left"/>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rPr>
        <w:t>项目名称：</w:t>
      </w:r>
      <w:r>
        <w:rPr>
          <w:rFonts w:hint="eastAsia" w:ascii="宋体" w:hAnsi="宋体" w:eastAsia="宋体" w:cs="宋体"/>
          <w:b/>
          <w:color w:val="auto"/>
          <w:kern w:val="2"/>
          <w:sz w:val="24"/>
          <w:szCs w:val="24"/>
          <w:highlight w:val="none"/>
          <w:u w:val="single"/>
        </w:rPr>
        <w:t xml:space="preserve">     </w:t>
      </w:r>
      <w:r>
        <w:rPr>
          <w:rFonts w:hint="eastAsia" w:ascii="宋体" w:hAnsi="宋体" w:eastAsia="宋体" w:cs="宋体"/>
          <w:b/>
          <w:color w:val="auto"/>
          <w:kern w:val="2"/>
          <w:sz w:val="24"/>
          <w:szCs w:val="24"/>
          <w:highlight w:val="none"/>
          <w:u w:val="single"/>
          <w:lang w:val="en-US" w:eastAsia="zh-CN"/>
        </w:rPr>
        <w:t xml:space="preserve">     </w:t>
      </w:r>
    </w:p>
    <w:p w14:paraId="334F62A9">
      <w:pPr>
        <w:snapToGrid w:val="0"/>
        <w:spacing w:after="156" w:afterLines="50" w:line="360" w:lineRule="auto"/>
        <w:jc w:val="left"/>
        <w:rPr>
          <w:rFonts w:hint="eastAsia" w:ascii="宋体" w:hAnsi="宋体" w:eastAsia="宋体" w:cs="宋体"/>
          <w:b/>
          <w:bCs/>
          <w:color w:val="auto"/>
          <w:kern w:val="2"/>
          <w:sz w:val="24"/>
          <w:szCs w:val="24"/>
          <w:highlight w:val="none"/>
          <w:u w:val="single"/>
          <w:lang w:val="en-US" w:eastAsia="zh-CN"/>
        </w:rPr>
      </w:pPr>
      <w:r>
        <w:rPr>
          <w:rFonts w:hint="eastAsia" w:ascii="宋体" w:hAnsi="宋体" w:eastAsia="宋体" w:cs="宋体"/>
          <w:b/>
          <w:color w:val="auto"/>
          <w:kern w:val="2"/>
          <w:sz w:val="24"/>
          <w:szCs w:val="24"/>
          <w:highlight w:val="none"/>
        </w:rPr>
        <w:t>项目编号：</w:t>
      </w:r>
      <w:r>
        <w:rPr>
          <w:rFonts w:hint="eastAsia" w:ascii="宋体" w:hAnsi="宋体" w:eastAsia="宋体" w:cs="宋体"/>
          <w:b/>
          <w:color w:val="auto"/>
          <w:kern w:val="2"/>
          <w:sz w:val="24"/>
          <w:szCs w:val="24"/>
          <w:highlight w:val="none"/>
          <w:u w:val="single"/>
        </w:rPr>
        <w:t xml:space="preserve">     </w:t>
      </w:r>
      <w:r>
        <w:rPr>
          <w:rFonts w:hint="eastAsia" w:ascii="宋体" w:hAnsi="宋体" w:eastAsia="宋体" w:cs="宋体"/>
          <w:b/>
          <w:color w:val="auto"/>
          <w:kern w:val="2"/>
          <w:sz w:val="24"/>
          <w:szCs w:val="24"/>
          <w:highlight w:val="none"/>
          <w:u w:val="single"/>
          <w:lang w:val="en-US" w:eastAsia="zh-CN"/>
        </w:rPr>
        <w:t xml:space="preserve">     </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49"/>
      </w:tblGrid>
      <w:tr w14:paraId="5FEF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noWrap w:val="0"/>
            <w:vAlign w:val="center"/>
          </w:tcPr>
          <w:p w14:paraId="260590B1">
            <w:pPr>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供应商名称</w:t>
            </w:r>
          </w:p>
        </w:tc>
        <w:tc>
          <w:tcPr>
            <w:tcW w:w="3491" w:type="pct"/>
            <w:tcBorders>
              <w:left w:val="single" w:color="auto" w:sz="4" w:space="0"/>
            </w:tcBorders>
            <w:noWrap w:val="0"/>
            <w:vAlign w:val="top"/>
          </w:tcPr>
          <w:p w14:paraId="575734AE">
            <w:pPr>
              <w:rPr>
                <w:rFonts w:hint="eastAsia" w:ascii="宋体" w:hAnsi="宋体" w:eastAsia="宋体" w:cs="宋体"/>
                <w:b/>
                <w:color w:val="auto"/>
                <w:kern w:val="2"/>
                <w:sz w:val="24"/>
                <w:szCs w:val="24"/>
                <w:highlight w:val="none"/>
              </w:rPr>
            </w:pPr>
          </w:p>
        </w:tc>
      </w:tr>
      <w:tr w14:paraId="6377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noWrap w:val="0"/>
            <w:vAlign w:val="center"/>
          </w:tcPr>
          <w:p w14:paraId="57314107">
            <w:pPr>
              <w:jc w:val="center"/>
              <w:rPr>
                <w:rFonts w:hint="eastAsia" w:ascii="宋体" w:hAnsi="宋体" w:eastAsia="宋体" w:cs="宋体"/>
                <w:b/>
                <w:color w:val="auto"/>
                <w:kern w:val="2"/>
                <w:sz w:val="24"/>
                <w:szCs w:val="24"/>
                <w:highlight w:val="none"/>
              </w:rPr>
            </w:pPr>
            <w:r>
              <w:rPr>
                <w:rFonts w:hint="eastAsia" w:ascii="宋体" w:hAnsi="宋体" w:eastAsia="宋体" w:cs="宋体"/>
                <w:b/>
                <w:bCs/>
                <w:color w:val="auto"/>
                <w:kern w:val="2"/>
                <w:sz w:val="24"/>
                <w:szCs w:val="24"/>
                <w:highlight w:val="none"/>
              </w:rPr>
              <w:t>磋商</w:t>
            </w:r>
            <w:r>
              <w:rPr>
                <w:rFonts w:hint="eastAsia" w:ascii="宋体" w:hAnsi="宋体" w:eastAsia="宋体" w:cs="宋体"/>
                <w:b/>
                <w:color w:val="auto"/>
                <w:kern w:val="2"/>
                <w:sz w:val="24"/>
                <w:szCs w:val="24"/>
                <w:highlight w:val="none"/>
              </w:rPr>
              <w:t>范围</w:t>
            </w:r>
          </w:p>
        </w:tc>
        <w:tc>
          <w:tcPr>
            <w:tcW w:w="3491" w:type="pct"/>
            <w:tcBorders>
              <w:left w:val="single" w:color="auto" w:sz="4" w:space="0"/>
            </w:tcBorders>
            <w:noWrap w:val="0"/>
            <w:vAlign w:val="center"/>
          </w:tcPr>
          <w:p w14:paraId="68F64EC6">
            <w:pPr>
              <w:widowControl/>
              <w:rPr>
                <w:rFonts w:hint="eastAsia" w:ascii="宋体" w:hAnsi="宋体" w:eastAsia="宋体" w:cs="宋体"/>
                <w:b/>
                <w:color w:val="auto"/>
                <w:kern w:val="2"/>
                <w:sz w:val="24"/>
                <w:szCs w:val="24"/>
                <w:highlight w:val="none"/>
              </w:rPr>
            </w:pPr>
            <w:r>
              <w:rPr>
                <w:rFonts w:hint="eastAsia" w:ascii="宋体" w:hAnsi="宋体" w:eastAsia="宋体" w:cs="宋体"/>
                <w:color w:val="auto"/>
                <w:kern w:val="2"/>
                <w:sz w:val="24"/>
                <w:szCs w:val="24"/>
                <w:highlight w:val="none"/>
              </w:rPr>
              <w:t>全部 / 第</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包</w:t>
            </w:r>
          </w:p>
        </w:tc>
      </w:tr>
      <w:tr w14:paraId="1E9A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noWrap w:val="0"/>
            <w:vAlign w:val="center"/>
          </w:tcPr>
          <w:p w14:paraId="1C006314">
            <w:pPr>
              <w:spacing w:line="360" w:lineRule="auto"/>
              <w:jc w:val="center"/>
              <w:rPr>
                <w:rFonts w:hint="eastAsia" w:ascii="宋体" w:hAnsi="宋体" w:eastAsia="宋体" w:cs="宋体"/>
                <w:b/>
                <w:color w:val="auto"/>
                <w:kern w:val="2"/>
                <w:sz w:val="24"/>
                <w:szCs w:val="24"/>
                <w:highlight w:val="none"/>
              </w:rPr>
            </w:pPr>
            <w:r>
              <w:rPr>
                <w:rFonts w:hint="eastAsia" w:ascii="宋体" w:hAnsi="宋体" w:eastAsia="宋体" w:cs="宋体"/>
                <w:b/>
                <w:bCs/>
                <w:color w:val="auto"/>
                <w:kern w:val="2"/>
                <w:sz w:val="24"/>
                <w:szCs w:val="24"/>
                <w:highlight w:val="none"/>
              </w:rPr>
              <w:t>最后报价</w:t>
            </w:r>
          </w:p>
          <w:p w14:paraId="54E4B2CA">
            <w:pPr>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（详见备注说明）</w:t>
            </w:r>
          </w:p>
        </w:tc>
        <w:tc>
          <w:tcPr>
            <w:tcW w:w="3491" w:type="pct"/>
            <w:noWrap w:val="0"/>
            <w:vAlign w:val="center"/>
          </w:tcPr>
          <w:p w14:paraId="5CF3291F">
            <w:pPr>
              <w:snapToGrid w:val="0"/>
              <w:spacing w:line="360" w:lineRule="auto"/>
              <w:jc w:val="left"/>
              <w:rPr>
                <w:rFonts w:hint="eastAsia" w:ascii="宋体" w:hAnsi="宋体" w:eastAsia="宋体" w:cs="宋体"/>
                <w:b/>
                <w:color w:val="auto"/>
                <w:kern w:val="2"/>
                <w:sz w:val="24"/>
                <w:szCs w:val="24"/>
                <w:highlight w:val="non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2717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noWrap w:val="0"/>
            <w:vAlign w:val="center"/>
          </w:tcPr>
          <w:p w14:paraId="2B381C2C">
            <w:pPr>
              <w:snapToGrid w:val="0"/>
              <w:jc w:val="center"/>
              <w:rPr>
                <w:rFonts w:hint="eastAsia" w:ascii="宋体" w:hAnsi="宋体" w:eastAsia="宋体" w:cs="宋体"/>
                <w:b/>
                <w:color w:val="auto"/>
                <w:kern w:val="2"/>
                <w:sz w:val="24"/>
                <w:szCs w:val="24"/>
                <w:highlight w:val="none"/>
              </w:rPr>
            </w:pPr>
            <w:r>
              <w:rPr>
                <w:rFonts w:hint="eastAsia" w:ascii="宋体" w:hAnsi="宋体" w:eastAsia="宋体" w:cs="宋体"/>
                <w:b/>
                <w:bCs/>
                <w:color w:val="auto"/>
                <w:kern w:val="2"/>
                <w:sz w:val="24"/>
                <w:szCs w:val="24"/>
                <w:highlight w:val="none"/>
              </w:rPr>
              <w:t>质量标准</w:t>
            </w:r>
          </w:p>
        </w:tc>
        <w:tc>
          <w:tcPr>
            <w:tcW w:w="3491" w:type="pct"/>
            <w:noWrap w:val="0"/>
            <w:vAlign w:val="center"/>
          </w:tcPr>
          <w:p w14:paraId="2E4FC5A3">
            <w:pPr>
              <w:snapToGrid w:val="0"/>
              <w:rPr>
                <w:rFonts w:hint="eastAsia" w:ascii="宋体" w:hAnsi="宋体" w:eastAsia="宋体" w:cs="宋体"/>
                <w:b/>
                <w:color w:val="auto"/>
                <w:kern w:val="2"/>
                <w:sz w:val="24"/>
                <w:szCs w:val="24"/>
                <w:highlight w:val="none"/>
              </w:rPr>
            </w:pPr>
          </w:p>
        </w:tc>
      </w:tr>
      <w:tr w14:paraId="4ED2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noWrap w:val="0"/>
            <w:vAlign w:val="center"/>
          </w:tcPr>
          <w:p w14:paraId="2974D5B8">
            <w:pPr>
              <w:snapToGrid w:val="0"/>
              <w:jc w:val="center"/>
              <w:rPr>
                <w:rFonts w:hint="eastAsia" w:ascii="宋体" w:hAnsi="宋体" w:eastAsia="宋体" w:cs="宋体"/>
                <w:b/>
                <w:color w:val="auto"/>
                <w:kern w:val="2"/>
                <w:sz w:val="24"/>
                <w:szCs w:val="24"/>
                <w:highlight w:val="none"/>
              </w:rPr>
            </w:pPr>
            <w:r>
              <w:rPr>
                <w:rFonts w:hint="eastAsia" w:ascii="宋体" w:hAnsi="宋体" w:eastAsia="宋体" w:cs="宋体"/>
                <w:b/>
                <w:bCs/>
                <w:color w:val="auto"/>
                <w:kern w:val="2"/>
                <w:sz w:val="24"/>
                <w:szCs w:val="24"/>
                <w:highlight w:val="none"/>
              </w:rPr>
              <w:t>工    期</w:t>
            </w:r>
          </w:p>
        </w:tc>
        <w:tc>
          <w:tcPr>
            <w:tcW w:w="3491" w:type="pct"/>
            <w:noWrap w:val="0"/>
            <w:vAlign w:val="center"/>
          </w:tcPr>
          <w:p w14:paraId="68C8A9AE">
            <w:pPr>
              <w:snapToGrid w:val="0"/>
              <w:rPr>
                <w:rFonts w:hint="eastAsia" w:ascii="宋体" w:hAnsi="宋体" w:eastAsia="宋体" w:cs="宋体"/>
                <w:b/>
                <w:color w:val="auto"/>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ascii="宋体" w:hAnsi="宋体" w:eastAsia="宋体" w:cs="宋体"/>
                <w:bCs/>
                <w:color w:val="auto"/>
                <w:kern w:val="2"/>
                <w:sz w:val="24"/>
                <w:szCs w:val="24"/>
                <w:highlight w:val="none"/>
                <w:u w:val="single"/>
              </w:rPr>
              <w:t xml:space="preserve">      </w:t>
            </w:r>
            <w:r>
              <w:rPr>
                <w:rFonts w:hint="eastAsia" w:ascii="宋体" w:hAnsi="宋体" w:eastAsia="宋体" w:cs="宋体"/>
                <w:bCs/>
                <w:color w:val="auto"/>
                <w:kern w:val="2"/>
                <w:sz w:val="24"/>
                <w:szCs w:val="24"/>
                <w:highlight w:val="none"/>
              </w:rPr>
              <w:t>日历天完工</w:t>
            </w:r>
          </w:p>
        </w:tc>
      </w:tr>
      <w:tr w14:paraId="6A7A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noWrap w:val="0"/>
            <w:vAlign w:val="center"/>
          </w:tcPr>
          <w:p w14:paraId="279360ED">
            <w:pPr>
              <w:snapToGrid w:val="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是否响应付款方式</w:t>
            </w:r>
          </w:p>
        </w:tc>
        <w:tc>
          <w:tcPr>
            <w:tcW w:w="3491" w:type="pct"/>
            <w:noWrap w:val="0"/>
            <w:vAlign w:val="center"/>
          </w:tcPr>
          <w:p w14:paraId="44884DDB">
            <w:pPr>
              <w:snapToGrid w:val="0"/>
              <w:rPr>
                <w:rFonts w:hint="eastAsia" w:ascii="宋体" w:hAnsi="宋体" w:eastAsia="宋体" w:cs="宋体"/>
                <w:bCs/>
                <w:color w:val="auto"/>
                <w:kern w:val="2"/>
                <w:sz w:val="24"/>
                <w:szCs w:val="24"/>
                <w:highlight w:val="none"/>
              </w:rPr>
            </w:pPr>
            <w:r>
              <w:rPr>
                <w:rFonts w:hint="eastAsia" w:ascii="宋体" w:hAnsi="宋体" w:eastAsia="宋体" w:cs="宋体"/>
                <w:color w:val="auto"/>
                <w:kern w:val="2"/>
                <w:sz w:val="24"/>
                <w:szCs w:val="24"/>
                <w:highlight w:val="none"/>
              </w:rPr>
              <w:t>是□    否□   （划√）</w:t>
            </w:r>
          </w:p>
        </w:tc>
      </w:tr>
      <w:tr w14:paraId="2424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noWrap w:val="0"/>
            <w:vAlign w:val="center"/>
          </w:tcPr>
          <w:p w14:paraId="2CD7967E">
            <w:pPr>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备注说明</w:t>
            </w:r>
          </w:p>
        </w:tc>
        <w:tc>
          <w:tcPr>
            <w:tcW w:w="3491" w:type="pct"/>
            <w:noWrap w:val="0"/>
            <w:vAlign w:val="top"/>
          </w:tcPr>
          <w:p w14:paraId="35E7255D">
            <w:pPr>
              <w:rPr>
                <w:rFonts w:hint="eastAsia" w:ascii="宋体" w:hAnsi="宋体" w:eastAsia="宋体" w:cs="宋体"/>
                <w:b/>
                <w:color w:val="auto"/>
                <w:kern w:val="2"/>
                <w:sz w:val="24"/>
                <w:szCs w:val="24"/>
                <w:highlight w:val="none"/>
              </w:rPr>
            </w:pPr>
            <w:r>
              <w:rPr>
                <w:rFonts w:hint="eastAsia" w:ascii="宋体" w:hAnsi="宋体" w:eastAsia="宋体" w:cs="宋体"/>
                <w:b/>
                <w:i w:val="0"/>
                <w:iCs/>
                <w:color w:val="auto"/>
                <w:kern w:val="2"/>
                <w:sz w:val="24"/>
                <w:szCs w:val="24"/>
                <w:highlight w:val="none"/>
              </w:rPr>
              <w:t>（此处可补充磋商小组根据与供应商磋商情况变动的磋商文件的内容，包括采购需求中的技术、服务要求以及合同草案条款。）</w:t>
            </w:r>
          </w:p>
        </w:tc>
      </w:tr>
      <w:tr w14:paraId="2C92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509" w:type="pct"/>
            <w:noWrap w:val="0"/>
            <w:vAlign w:val="center"/>
          </w:tcPr>
          <w:p w14:paraId="47D78C76">
            <w:pPr>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磋商小组签字</w:t>
            </w:r>
          </w:p>
        </w:tc>
        <w:tc>
          <w:tcPr>
            <w:tcW w:w="3491" w:type="pct"/>
            <w:noWrap w:val="0"/>
            <w:vAlign w:val="top"/>
          </w:tcPr>
          <w:p w14:paraId="374E8E1A">
            <w:pPr>
              <w:rPr>
                <w:rFonts w:hint="eastAsia" w:ascii="宋体" w:hAnsi="宋体" w:eastAsia="宋体" w:cs="宋体"/>
                <w:b/>
                <w:color w:val="auto"/>
                <w:kern w:val="2"/>
                <w:sz w:val="24"/>
                <w:szCs w:val="24"/>
                <w:highlight w:val="none"/>
              </w:rPr>
            </w:pPr>
          </w:p>
        </w:tc>
      </w:tr>
    </w:tbl>
    <w:p w14:paraId="5271E319">
      <w:pPr>
        <w:spacing w:line="440" w:lineRule="exact"/>
        <w:ind w:firstLine="3600" w:firstLineChars="1500"/>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供应商公章或授权代表签字：</w:t>
      </w:r>
      <w:r>
        <w:rPr>
          <w:rFonts w:hint="eastAsia" w:ascii="宋体" w:hAnsi="宋体" w:eastAsia="宋体" w:cs="宋体"/>
          <w:color w:val="auto"/>
          <w:kern w:val="2"/>
          <w:sz w:val="24"/>
          <w:szCs w:val="24"/>
          <w:highlight w:val="none"/>
          <w:u w:val="single"/>
        </w:rPr>
        <w:t xml:space="preserve">             </w:t>
      </w:r>
    </w:p>
    <w:p w14:paraId="4C62AD49">
      <w:pPr>
        <w:spacing w:line="440" w:lineRule="exact"/>
        <w:ind w:firstLine="4800" w:firstLineChars="2000"/>
        <w:rPr>
          <w:rFonts w:hint="eastAsia" w:ascii="宋体" w:hAnsi="宋体" w:eastAsia="宋体" w:cs="宋体"/>
          <w:b/>
          <w:bCs/>
          <w:color w:val="auto"/>
          <w:kern w:val="2"/>
          <w:sz w:val="24"/>
          <w:szCs w:val="24"/>
          <w:highlight w:val="none"/>
        </w:rPr>
      </w:pPr>
      <w:r>
        <w:rPr>
          <w:rFonts w:hint="eastAsia" w:ascii="宋体" w:hAnsi="宋体" w:eastAsia="宋体" w:cs="宋体"/>
          <w:color w:val="auto"/>
          <w:kern w:val="2"/>
          <w:sz w:val="24"/>
          <w:szCs w:val="24"/>
          <w:highlight w:val="none"/>
        </w:rPr>
        <w:t>日          期：</w:t>
      </w:r>
      <w:r>
        <w:rPr>
          <w:rFonts w:hint="eastAsia" w:ascii="宋体" w:hAnsi="宋体" w:eastAsia="宋体" w:cs="宋体"/>
          <w:color w:val="auto"/>
          <w:kern w:val="2"/>
          <w:sz w:val="24"/>
          <w:szCs w:val="24"/>
          <w:highlight w:val="none"/>
          <w:u w:val="single"/>
        </w:rPr>
        <w:t xml:space="preserve">             </w:t>
      </w:r>
    </w:p>
    <w:p w14:paraId="2E468AF6">
      <w:pPr>
        <w:spacing w:line="360" w:lineRule="auto"/>
        <w:jc w:val="left"/>
        <w:rPr>
          <w:rFonts w:hint="eastAsia" w:ascii="宋体" w:hAnsi="宋体" w:eastAsia="宋体" w:cs="宋体"/>
          <w:bCs/>
          <w:color w:val="auto"/>
          <w:sz w:val="24"/>
          <w:szCs w:val="24"/>
          <w:highlight w:val="none"/>
        </w:rPr>
      </w:pPr>
      <w:r>
        <w:rPr>
          <w:rFonts w:hint="eastAsia" w:ascii="宋体" w:hAnsi="宋体" w:eastAsia="宋体" w:cs="宋体"/>
          <w:b/>
          <w:bCs/>
          <w:color w:val="auto"/>
          <w:kern w:val="2"/>
          <w:sz w:val="24"/>
          <w:szCs w:val="24"/>
          <w:highlight w:val="none"/>
        </w:rPr>
        <w:t>注：</w:t>
      </w:r>
      <w:r>
        <w:rPr>
          <w:rFonts w:hint="eastAsia" w:ascii="宋体" w:hAnsi="宋体" w:eastAsia="宋体" w:cs="宋体"/>
          <w:b/>
          <w:bCs/>
          <w:color w:val="auto"/>
          <w:kern w:val="2"/>
          <w:sz w:val="24"/>
          <w:szCs w:val="24"/>
          <w:highlight w:val="none"/>
          <w:lang w:val="en-US" w:eastAsia="zh-CN"/>
        </w:rPr>
        <w:t>1.</w:t>
      </w:r>
      <w:r>
        <w:rPr>
          <w:rFonts w:hint="eastAsia" w:ascii="宋体" w:hAnsi="宋体" w:eastAsia="宋体" w:cs="宋体"/>
          <w:b/>
          <w:bCs/>
          <w:color w:val="auto"/>
          <w:kern w:val="2"/>
          <w:sz w:val="24"/>
          <w:szCs w:val="24"/>
          <w:highlight w:val="none"/>
        </w:rPr>
        <w:t>本页《报价表》由供应商在接到报价通知后依据磋商情况填写,并在规定时间内提交</w:t>
      </w:r>
      <w:r>
        <w:rPr>
          <w:rFonts w:hint="eastAsia" w:ascii="宋体" w:hAnsi="宋体" w:cs="宋体"/>
          <w:b/>
          <w:bCs/>
          <w:color w:val="auto"/>
          <w:kern w:val="2"/>
          <w:sz w:val="24"/>
          <w:szCs w:val="24"/>
          <w:highlight w:val="none"/>
          <w:lang w:eastAsia="zh-CN"/>
        </w:rPr>
        <w:t>（请供应商带至磋商现场备填）</w:t>
      </w:r>
      <w:r>
        <w:rPr>
          <w:rFonts w:hint="eastAsia" w:ascii="宋体" w:hAnsi="宋体" w:eastAsia="宋体" w:cs="宋体"/>
          <w:color w:val="auto"/>
          <w:kern w:val="2"/>
          <w:sz w:val="24"/>
          <w:szCs w:val="24"/>
          <w:highlight w:val="none"/>
        </w:rPr>
        <w:t>考虑磋商报价的方便，供应商在填写最后承诺报价后，（第一次报价-最后承诺报价）除以第一次报价后得出的优惠率视同为清单中全部分项工程量的优惠浮动值（特定分项优惠除外），而不考虑措施项目清单和规费税金清单的金额改变。</w:t>
      </w:r>
      <w:r>
        <w:rPr>
          <w:rFonts w:hint="eastAsia" w:ascii="宋体" w:hAnsi="宋体" w:eastAsia="宋体" w:cs="宋体"/>
          <w:bCs/>
          <w:color w:val="auto"/>
          <w:kern w:val="2"/>
          <w:sz w:val="24"/>
          <w:szCs w:val="24"/>
          <w:highlight w:val="none"/>
        </w:rPr>
        <w:t>此优惠率调整原则适用于合同内价格的计算及项目增减、变更时价格的计算。</w:t>
      </w:r>
    </w:p>
    <w:p w14:paraId="4C4BE17D">
      <w:pPr>
        <w:adjustRightInd w:val="0"/>
        <w:snapToGrid w:val="0"/>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.表中大写金额与小写金额不一致的，以大写金额为准。</w:t>
      </w:r>
    </w:p>
    <w:p w14:paraId="0F176EE1">
      <w:pPr>
        <w:widowControl/>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br w:type="page"/>
      </w:r>
    </w:p>
    <w:p w14:paraId="1E20776E">
      <w:pPr>
        <w:keepNext/>
        <w:keepLines/>
        <w:spacing w:before="260" w:after="260" w:line="416" w:lineRule="auto"/>
        <w:jc w:val="center"/>
        <w:outlineLvl w:val="1"/>
        <w:rPr>
          <w:rFonts w:hint="eastAsia" w:ascii="宋体" w:hAnsi="宋体" w:eastAsia="宋体" w:cs="宋体"/>
          <w:b/>
          <w:bCs/>
          <w:color w:val="auto"/>
          <w:kern w:val="2"/>
          <w:sz w:val="24"/>
          <w:szCs w:val="24"/>
          <w:highlight w:val="none"/>
        </w:rPr>
      </w:pPr>
      <w:bookmarkStart w:id="109" w:name="_Toc22429"/>
      <w:bookmarkStart w:id="110" w:name="_Toc13548"/>
      <w:bookmarkStart w:id="111" w:name="_Toc7943"/>
      <w:bookmarkStart w:id="112" w:name="_Toc520983591"/>
      <w:r>
        <w:rPr>
          <w:rFonts w:hint="eastAsia" w:ascii="宋体" w:hAnsi="宋体" w:eastAsia="宋体" w:cs="宋体"/>
          <w:b/>
          <w:bCs/>
          <w:color w:val="auto"/>
          <w:kern w:val="2"/>
          <w:sz w:val="24"/>
          <w:szCs w:val="24"/>
          <w:highlight w:val="none"/>
        </w:rPr>
        <w:t>三、供应商综合情况简介</w:t>
      </w:r>
      <w:bookmarkEnd w:id="109"/>
      <w:bookmarkEnd w:id="110"/>
      <w:bookmarkEnd w:id="111"/>
    </w:p>
    <w:p w14:paraId="0530B757">
      <w:pPr>
        <w:spacing w:before="156" w:beforeLines="50" w:after="156" w:afterLines="50" w:line="360" w:lineRule="auto"/>
        <w:ind w:firstLine="235" w:firstLineChars="9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（供应商可自行制作格式）</w:t>
      </w:r>
    </w:p>
    <w:p w14:paraId="52C92455">
      <w:pPr>
        <w:widowControl/>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3A94767F">
      <w:pPr>
        <w:spacing w:line="360" w:lineRule="auto"/>
        <w:jc w:val="center"/>
        <w:outlineLvl w:val="1"/>
        <w:rPr>
          <w:rFonts w:hint="eastAsia" w:ascii="宋体" w:hAnsi="宋体" w:eastAsia="宋体" w:cs="宋体"/>
          <w:b/>
          <w:color w:val="auto"/>
          <w:sz w:val="24"/>
          <w:szCs w:val="24"/>
          <w:highlight w:val="none"/>
        </w:rPr>
      </w:pPr>
      <w:bookmarkStart w:id="113" w:name="_Toc28160"/>
      <w:bookmarkStart w:id="114" w:name="_Toc3027"/>
      <w:bookmarkStart w:id="115" w:name="_Toc8006"/>
      <w:r>
        <w:rPr>
          <w:rFonts w:hint="eastAsia" w:ascii="宋体" w:hAnsi="宋体" w:eastAsia="宋体" w:cs="宋体"/>
          <w:b/>
          <w:color w:val="auto"/>
          <w:sz w:val="24"/>
          <w:szCs w:val="24"/>
          <w:highlight w:val="none"/>
        </w:rPr>
        <w:t>四、磋商响应函</w:t>
      </w:r>
      <w:bookmarkEnd w:id="112"/>
      <w:bookmarkEnd w:id="113"/>
      <w:bookmarkEnd w:id="114"/>
      <w:bookmarkEnd w:id="115"/>
    </w:p>
    <w:p w14:paraId="35DD7EF7">
      <w:pPr>
        <w:spacing w:line="360" w:lineRule="auto"/>
        <w:rPr>
          <w:rFonts w:hint="eastAsia" w:ascii="宋体" w:hAnsi="宋体" w:eastAsia="宋体" w:cs="宋体"/>
          <w:b/>
          <w:color w:val="auto"/>
          <w:kern w:val="2"/>
          <w:sz w:val="24"/>
          <w:szCs w:val="24"/>
          <w:highlight w:val="none"/>
          <w:u w:val="single"/>
          <w:lang w:eastAsia="zh-CN"/>
        </w:rPr>
      </w:pPr>
      <w:r>
        <w:rPr>
          <w:rFonts w:hint="eastAsia" w:ascii="宋体" w:hAnsi="宋体" w:eastAsia="宋体" w:cs="宋体"/>
          <w:b/>
          <w:color w:val="auto"/>
          <w:kern w:val="2"/>
          <w:sz w:val="24"/>
          <w:szCs w:val="24"/>
          <w:highlight w:val="none"/>
        </w:rPr>
        <w:t>致：</w:t>
      </w:r>
      <w:r>
        <w:rPr>
          <w:rFonts w:hint="eastAsia" w:ascii="宋体" w:hAnsi="宋体" w:eastAsia="宋体" w:cs="宋体"/>
          <w:b/>
          <w:color w:val="auto"/>
          <w:kern w:val="2"/>
          <w:sz w:val="24"/>
          <w:szCs w:val="24"/>
          <w:highlight w:val="none"/>
          <w:u w:val="single"/>
          <w:lang w:eastAsia="zh-CN"/>
        </w:rPr>
        <w:t>采购人</w:t>
      </w:r>
    </w:p>
    <w:p w14:paraId="7B0009A6">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根据贵方的竞争性磋商公告和磋商邀请，我方兹宣布同意如下：</w:t>
      </w:r>
    </w:p>
    <w:p w14:paraId="7515F66A">
      <w:pPr>
        <w:spacing w:line="360" w:lineRule="auto"/>
        <w:ind w:firstLine="480" w:firstLineChars="200"/>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ascii="宋体" w:hAnsi="宋体" w:eastAsia="宋体" w:cs="宋体"/>
          <w:bCs/>
          <w:color w:val="auto"/>
          <w:kern w:val="2"/>
          <w:sz w:val="24"/>
          <w:szCs w:val="24"/>
          <w:highlight w:val="none"/>
        </w:rPr>
        <w:t>承诺按本磋商文件、施工图纸、合同条款和工程建设技术标准的条件、</w:t>
      </w:r>
      <w:r>
        <w:rPr>
          <w:rFonts w:hint="eastAsia" w:ascii="宋体" w:hAnsi="宋体" w:eastAsia="宋体" w:cs="宋体"/>
          <w:color w:val="auto"/>
          <w:kern w:val="2"/>
          <w:sz w:val="24"/>
          <w:szCs w:val="24"/>
          <w:highlight w:val="none"/>
        </w:rPr>
        <w:t>承担</w:t>
      </w:r>
      <w:r>
        <w:rPr>
          <w:rFonts w:hint="eastAsia" w:ascii="宋体" w:hAnsi="宋体" w:eastAsia="宋体" w:cs="宋体"/>
          <w:bCs/>
          <w:color w:val="auto"/>
          <w:kern w:val="2"/>
          <w:sz w:val="24"/>
          <w:szCs w:val="24"/>
          <w:highlight w:val="none"/>
        </w:rPr>
        <w:t>上述工程的施工、竣工，并承担任何质量缺陷保修责任。</w:t>
      </w:r>
    </w:p>
    <w:p w14:paraId="43367C1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7626FF70">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1E13747B">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4B0368B2">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5E9AA76E">
      <w:pPr>
        <w:spacing w:line="360" w:lineRule="auto"/>
        <w:ind w:firstLine="480" w:firstLineChars="200"/>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i/>
          <w:iCs/>
          <w:color w:val="auto"/>
          <w:kern w:val="2"/>
          <w:sz w:val="24"/>
          <w:szCs w:val="24"/>
          <w:highlight w:val="none"/>
          <w:u w:val="single"/>
        </w:rPr>
        <w:t>如有</w:t>
      </w:r>
      <w:r>
        <w:rPr>
          <w:rFonts w:hint="eastAsia" w:ascii="宋体" w:hAnsi="宋体" w:eastAsia="宋体" w:cs="宋体"/>
          <w:color w:val="auto"/>
          <w:kern w:val="2"/>
          <w:sz w:val="24"/>
          <w:szCs w:val="24"/>
          <w:highlight w:val="none"/>
          <w:u w:val="single"/>
        </w:rPr>
        <w:t xml:space="preserve">）       </w:t>
      </w:r>
    </w:p>
    <w:p w14:paraId="0CAEF965">
      <w:pPr>
        <w:pStyle w:val="14"/>
        <w:ind w:firstLine="200"/>
        <w:outlineLvl w:val="9"/>
        <w:rPr>
          <w:rFonts w:hint="eastAsia" w:ascii="宋体" w:hAnsi="宋体" w:eastAsia="宋体" w:cs="宋体"/>
          <w:color w:val="auto"/>
          <w:sz w:val="24"/>
          <w:szCs w:val="24"/>
          <w:highlight w:val="none"/>
          <w:lang w:val="en-US"/>
        </w:rPr>
      </w:pPr>
    </w:p>
    <w:p w14:paraId="2676B589">
      <w:pPr>
        <w:spacing w:line="360" w:lineRule="auto"/>
        <w:ind w:firstLine="4800" w:firstLineChars="2000"/>
        <w:rPr>
          <w:rFonts w:hint="eastAsia" w:ascii="宋体" w:hAnsi="宋体" w:eastAsia="宋体" w:cs="宋体"/>
          <w:color w:val="auto"/>
          <w:kern w:val="2"/>
          <w:sz w:val="24"/>
          <w:szCs w:val="24"/>
          <w:highlight w:val="none"/>
        </w:rPr>
      </w:pPr>
      <w:r>
        <w:rPr>
          <w:rFonts w:hint="eastAsia" w:ascii="宋体" w:hAnsi="宋体" w:cs="宋体"/>
          <w:color w:val="auto"/>
          <w:kern w:val="2"/>
          <w:sz w:val="24"/>
          <w:szCs w:val="24"/>
          <w:highlight w:val="none"/>
          <w:lang w:eastAsia="zh-CN"/>
        </w:rPr>
        <w:t>供应商单位公章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p>
    <w:p w14:paraId="1165CB9A">
      <w:pPr>
        <w:spacing w:line="360" w:lineRule="auto"/>
        <w:ind w:firstLine="4800" w:firstLineChars="2000"/>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日          期：</w:t>
      </w:r>
      <w:r>
        <w:rPr>
          <w:rFonts w:hint="eastAsia" w:ascii="宋体" w:hAnsi="宋体" w:eastAsia="宋体" w:cs="宋体"/>
          <w:color w:val="auto"/>
          <w:kern w:val="2"/>
          <w:sz w:val="24"/>
          <w:szCs w:val="24"/>
          <w:highlight w:val="none"/>
          <w:u w:val="single"/>
        </w:rPr>
        <w:t xml:space="preserve">        </w:t>
      </w:r>
    </w:p>
    <w:p w14:paraId="74DCE889">
      <w:pPr>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u w:val="single"/>
        </w:rPr>
        <w:br w:type="page"/>
      </w:r>
    </w:p>
    <w:p w14:paraId="7AD07DA7">
      <w:pPr>
        <w:spacing w:line="360" w:lineRule="auto"/>
        <w:jc w:val="center"/>
        <w:outlineLvl w:val="1"/>
        <w:rPr>
          <w:rFonts w:hint="eastAsia" w:ascii="宋体" w:hAnsi="宋体" w:eastAsia="宋体" w:cs="宋体"/>
          <w:b/>
          <w:i/>
          <w:color w:val="auto"/>
          <w:sz w:val="24"/>
          <w:szCs w:val="24"/>
          <w:highlight w:val="none"/>
        </w:rPr>
      </w:pPr>
      <w:bookmarkStart w:id="116" w:name="_Toc2947"/>
      <w:bookmarkStart w:id="117" w:name="_Toc20698"/>
      <w:bookmarkStart w:id="118" w:name="_Toc20728"/>
      <w:r>
        <w:rPr>
          <w:rFonts w:hint="eastAsia" w:ascii="宋体" w:hAnsi="宋体" w:eastAsia="宋体" w:cs="宋体"/>
          <w:b/>
          <w:color w:val="auto"/>
          <w:sz w:val="24"/>
          <w:szCs w:val="24"/>
          <w:highlight w:val="none"/>
        </w:rPr>
        <w:t>五、</w:t>
      </w:r>
      <w:bookmarkEnd w:id="116"/>
      <w:bookmarkStart w:id="119" w:name="_Toc8658"/>
      <w:r>
        <w:rPr>
          <w:rFonts w:hint="eastAsia" w:ascii="宋体" w:hAnsi="宋体" w:eastAsia="宋体" w:cs="宋体"/>
          <w:b/>
          <w:color w:val="auto"/>
          <w:sz w:val="24"/>
          <w:szCs w:val="24"/>
          <w:highlight w:val="none"/>
          <w:lang w:val="en-US" w:eastAsia="zh-CN"/>
        </w:rPr>
        <w:t>供应商资格声明书</w:t>
      </w:r>
      <w:bookmarkEnd w:id="117"/>
      <w:bookmarkEnd w:id="118"/>
      <w:r>
        <w:rPr>
          <w:rFonts w:hint="eastAsia" w:ascii="宋体" w:hAnsi="宋体" w:eastAsia="宋体" w:cs="宋体"/>
          <w:b/>
          <w:color w:val="auto"/>
          <w:sz w:val="24"/>
          <w:szCs w:val="24"/>
          <w:highlight w:val="none"/>
          <w:lang w:val="en-US" w:eastAsia="zh-CN"/>
        </w:rPr>
        <w:t xml:space="preserve"> </w:t>
      </w:r>
    </w:p>
    <w:p w14:paraId="75BFC494">
      <w:pPr>
        <w:pStyle w:val="9"/>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eastAsia="zh-CN"/>
        </w:rPr>
        <w:t>采购人</w:t>
      </w:r>
    </w:p>
    <w:p w14:paraId="3576AD7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在参与本次项目磋商中，我单位承诺：</w:t>
      </w:r>
    </w:p>
    <w:p w14:paraId="5625A74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（一）具有良好的商业信誉和健全的财务会计制度；</w:t>
      </w:r>
    </w:p>
    <w:p w14:paraId="180A1E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（二）具有履行合同所必需的设备和专业技术能力；</w:t>
      </w:r>
    </w:p>
    <w:p w14:paraId="720522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（三）有依法缴纳税收和社会保障资金的良好记录；</w:t>
      </w:r>
    </w:p>
    <w:p w14:paraId="74CE78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C9C347F">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五</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0D1DD400">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六</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1F57259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七</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1EFFBA2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616BB45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9"/>
        <w:gridCol w:w="2841"/>
        <w:gridCol w:w="2841"/>
      </w:tblGrid>
      <w:tr w14:paraId="7425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70BDE24">
            <w:pPr>
              <w:keepNext w:val="0"/>
              <w:keepLines w:val="0"/>
              <w:pageBreakBefore w:val="0"/>
              <w:widowControl/>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序号</w:t>
            </w:r>
          </w:p>
        </w:tc>
        <w:tc>
          <w:tcPr>
            <w:tcW w:w="2841" w:type="dxa"/>
            <w:noWrap w:val="0"/>
            <w:vAlign w:val="top"/>
          </w:tcPr>
          <w:p w14:paraId="0CF554B3">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单位名称</w:t>
            </w:r>
          </w:p>
        </w:tc>
        <w:tc>
          <w:tcPr>
            <w:tcW w:w="2841" w:type="dxa"/>
            <w:noWrap w:val="0"/>
            <w:vAlign w:val="top"/>
          </w:tcPr>
          <w:p w14:paraId="3E74330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相互关系</w:t>
            </w:r>
          </w:p>
        </w:tc>
      </w:tr>
      <w:tr w14:paraId="3F56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1047FB47">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vertAlign w:val="baseline"/>
                <w:lang w:val="en-US" w:eastAsia="zh-CN" w:bidi="ar"/>
              </w:rPr>
              <w:t>1</w:t>
            </w:r>
          </w:p>
        </w:tc>
        <w:tc>
          <w:tcPr>
            <w:tcW w:w="2841" w:type="dxa"/>
            <w:noWrap w:val="0"/>
            <w:vAlign w:val="top"/>
          </w:tcPr>
          <w:p w14:paraId="16EACFF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c>
          <w:tcPr>
            <w:tcW w:w="2841" w:type="dxa"/>
            <w:noWrap w:val="0"/>
            <w:vAlign w:val="top"/>
          </w:tcPr>
          <w:p w14:paraId="00EA2CE8">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r>
      <w:tr w14:paraId="0F36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E56003D">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vertAlign w:val="baseline"/>
                <w:lang w:val="en-US" w:eastAsia="zh-CN" w:bidi="ar"/>
              </w:rPr>
              <w:t>2</w:t>
            </w:r>
          </w:p>
        </w:tc>
        <w:tc>
          <w:tcPr>
            <w:tcW w:w="2841" w:type="dxa"/>
            <w:noWrap w:val="0"/>
            <w:vAlign w:val="top"/>
          </w:tcPr>
          <w:p w14:paraId="452FEEB2">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c>
          <w:tcPr>
            <w:tcW w:w="2841" w:type="dxa"/>
            <w:noWrap w:val="0"/>
            <w:vAlign w:val="top"/>
          </w:tcPr>
          <w:p w14:paraId="7CDBB982">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r>
    </w:tbl>
    <w:p w14:paraId="3B85002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0E5CCDD7">
      <w:pPr>
        <w:spacing w:line="360" w:lineRule="auto"/>
        <w:ind w:firstLine="4080" w:firstLineChars="1700"/>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供应商单位公章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20F80D34">
      <w:pPr>
        <w:spacing w:line="360" w:lineRule="auto"/>
        <w:jc w:val="center"/>
        <w:outlineLvl w:val="9"/>
        <w:rPr>
          <w:rFonts w:hint="eastAsia" w:ascii="宋体" w:hAnsi="宋体" w:eastAsia="宋体" w:cs="宋体"/>
          <w:b/>
          <w:color w:val="auto"/>
          <w:sz w:val="24"/>
          <w:szCs w:val="24"/>
          <w:highlight w:val="none"/>
        </w:rPr>
        <w:sectPr>
          <w:headerReference r:id="rId4" w:type="default"/>
          <w:footerReference r:id="rId5" w:type="default"/>
          <w:pgSz w:w="11911" w:h="16838"/>
          <w:pgMar w:top="1440" w:right="1803" w:bottom="1440" w:left="1803" w:header="890" w:footer="1134" w:gutter="0"/>
          <w:pgNumType w:fmt="decimal" w:start="1"/>
          <w:cols w:space="720" w:num="1"/>
          <w:rtlGutter w:val="0"/>
          <w:docGrid w:linePitch="312" w:charSpace="0"/>
        </w:sect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bookmarkEnd w:id="119"/>
    </w:p>
    <w:p w14:paraId="3337267B">
      <w:pPr>
        <w:widowControl/>
        <w:jc w:val="center"/>
        <w:outlineLvl w:val="1"/>
        <w:rPr>
          <w:rFonts w:hint="eastAsia" w:ascii="宋体" w:hAnsi="宋体" w:eastAsia="宋体" w:cs="宋体"/>
          <w:b/>
          <w:color w:val="auto"/>
          <w:sz w:val="24"/>
          <w:szCs w:val="24"/>
          <w:highlight w:val="none"/>
          <w:u w:val="none"/>
        </w:rPr>
      </w:pPr>
      <w:bookmarkStart w:id="120" w:name="_Toc909"/>
      <w:bookmarkStart w:id="121" w:name="_Toc204594911"/>
      <w:bookmarkStart w:id="122" w:name="_Toc25503"/>
      <w:bookmarkStart w:id="123" w:name="_Toc121626298"/>
      <w:bookmarkStart w:id="124" w:name="_Toc31360"/>
      <w:bookmarkStart w:id="125" w:name="_Toc520983594"/>
      <w:bookmarkStart w:id="126" w:name="_Toc516969106"/>
    </w:p>
    <w:p w14:paraId="064BBD84">
      <w:pPr>
        <w:widowControl/>
        <w:jc w:val="center"/>
        <w:outlineLvl w:val="1"/>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rPr>
        <w:t>六、授权书</w:t>
      </w:r>
      <w:bookmarkEnd w:id="120"/>
      <w:bookmarkEnd w:id="121"/>
      <w:bookmarkEnd w:id="122"/>
      <w:bookmarkEnd w:id="123"/>
      <w:bookmarkEnd w:id="124"/>
      <w:bookmarkEnd w:id="125"/>
      <w:bookmarkEnd w:id="126"/>
    </w:p>
    <w:p w14:paraId="55EF07B2">
      <w:pPr>
        <w:spacing w:line="360" w:lineRule="auto"/>
        <w:jc w:val="center"/>
        <w:rPr>
          <w:rFonts w:hint="eastAsia" w:ascii="宋体" w:hAnsi="宋体" w:eastAsia="宋体" w:cs="宋体"/>
          <w:b/>
          <w:color w:val="auto"/>
          <w:sz w:val="24"/>
          <w:szCs w:val="24"/>
          <w:highlight w:val="none"/>
        </w:rPr>
      </w:pPr>
    </w:p>
    <w:p w14:paraId="204DA3D0">
      <w:pPr>
        <w:pStyle w:val="8"/>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本授权书声明：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（供应商名称）授权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（供应商授权代表姓名）代表我方参加本项目</w:t>
      </w:r>
      <w:r>
        <w:rPr>
          <w:rFonts w:hint="eastAsia" w:ascii="宋体" w:hAnsi="宋体" w:eastAsia="宋体" w:cs="宋体"/>
          <w:bCs/>
          <w:color w:val="auto"/>
          <w:sz w:val="24"/>
          <w:szCs w:val="24"/>
          <w:highlight w:val="none"/>
        </w:rPr>
        <w:t>采购活动</w:t>
      </w:r>
      <w:r>
        <w:rPr>
          <w:rFonts w:hint="eastAsia" w:ascii="宋体" w:hAnsi="宋体" w:eastAsia="宋体" w:cs="宋体"/>
          <w:color w:val="auto"/>
          <w:sz w:val="24"/>
          <w:szCs w:val="24"/>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81D5BF5">
      <w:pPr>
        <w:pStyle w:val="8"/>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本授权书自出具之日起生效。</w:t>
      </w:r>
    </w:p>
    <w:p w14:paraId="74073040">
      <w:pPr>
        <w:pStyle w:val="8"/>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授权代表身份证明扫描件：</w:t>
      </w:r>
    </w:p>
    <w:p w14:paraId="7C617320">
      <w:pPr>
        <w:pStyle w:val="8"/>
        <w:snapToGrid w:val="0"/>
        <w:spacing w:line="360" w:lineRule="auto"/>
        <w:ind w:firstLine="480" w:firstLineChars="200"/>
        <w:jc w:val="left"/>
        <w:rPr>
          <w:rFonts w:hint="eastAsia" w:ascii="宋体" w:hAnsi="宋体" w:eastAsia="宋体" w:cs="宋体"/>
          <w:color w:val="auto"/>
          <w:sz w:val="24"/>
          <w:szCs w:val="24"/>
          <w:highlight w:val="none"/>
        </w:rPr>
      </w:pPr>
    </w:p>
    <w:p w14:paraId="60E82950">
      <w:pPr>
        <w:pStyle w:val="8"/>
        <w:snapToGrid w:val="0"/>
        <w:spacing w:line="360" w:lineRule="auto"/>
        <w:ind w:firstLine="480" w:firstLineChars="200"/>
        <w:jc w:val="left"/>
        <w:rPr>
          <w:rFonts w:hint="eastAsia" w:ascii="宋体" w:hAnsi="宋体" w:eastAsia="宋体" w:cs="宋体"/>
          <w:color w:val="auto"/>
          <w:sz w:val="24"/>
          <w:szCs w:val="24"/>
          <w:highlight w:val="none"/>
        </w:rPr>
      </w:pPr>
    </w:p>
    <w:p w14:paraId="25A71B73">
      <w:pPr>
        <w:pStyle w:val="8"/>
        <w:snapToGrid w:val="0"/>
        <w:spacing w:line="360" w:lineRule="auto"/>
        <w:ind w:firstLine="480" w:firstLineChars="200"/>
        <w:jc w:val="left"/>
        <w:rPr>
          <w:rFonts w:hint="eastAsia" w:ascii="宋体" w:hAnsi="宋体" w:eastAsia="宋体" w:cs="宋体"/>
          <w:color w:val="auto"/>
          <w:sz w:val="24"/>
          <w:szCs w:val="24"/>
          <w:highlight w:val="none"/>
        </w:rPr>
      </w:pPr>
    </w:p>
    <w:p w14:paraId="26FB661A">
      <w:pPr>
        <w:pStyle w:val="8"/>
        <w:snapToGrid w:val="0"/>
        <w:spacing w:line="360" w:lineRule="auto"/>
        <w:ind w:firstLine="480" w:firstLineChars="200"/>
        <w:jc w:val="left"/>
        <w:rPr>
          <w:rFonts w:hint="eastAsia" w:ascii="宋体" w:hAnsi="宋体" w:eastAsia="宋体" w:cs="宋体"/>
          <w:color w:val="auto"/>
          <w:sz w:val="24"/>
          <w:szCs w:val="24"/>
          <w:highlight w:val="none"/>
        </w:rPr>
      </w:pPr>
    </w:p>
    <w:p w14:paraId="7DA69E17">
      <w:pPr>
        <w:pStyle w:val="8"/>
        <w:snapToGrid w:val="0"/>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授权代表联系方式：</w:t>
      </w:r>
      <w:r>
        <w:rPr>
          <w:rFonts w:hint="eastAsia" w:ascii="宋体" w:hAnsi="宋体" w:eastAsia="宋体" w:cs="宋体"/>
          <w:color w:val="auto"/>
          <w:sz w:val="24"/>
          <w:szCs w:val="24"/>
          <w:highlight w:val="none"/>
          <w:u w:val="single"/>
        </w:rPr>
        <w:t xml:space="preserve">          （请填写手机号码）</w:t>
      </w:r>
    </w:p>
    <w:p w14:paraId="37A1F750">
      <w:pPr>
        <w:pStyle w:val="8"/>
        <w:snapToGrid w:val="0"/>
        <w:spacing w:line="360" w:lineRule="auto"/>
        <w:ind w:firstLine="480" w:firstLineChars="200"/>
        <w:jc w:val="left"/>
        <w:rPr>
          <w:rFonts w:hint="eastAsia" w:ascii="宋体" w:hAnsi="宋体" w:eastAsia="宋体" w:cs="宋体"/>
          <w:color w:val="auto"/>
          <w:sz w:val="24"/>
          <w:szCs w:val="24"/>
          <w:highlight w:val="none"/>
        </w:rPr>
      </w:pPr>
    </w:p>
    <w:p w14:paraId="6778E9E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p>
    <w:p w14:paraId="0DCE8530">
      <w:pPr>
        <w:spacing w:line="360" w:lineRule="auto"/>
        <w:rPr>
          <w:rFonts w:hint="eastAsia" w:ascii="宋体" w:hAnsi="宋体" w:eastAsia="宋体" w:cs="宋体"/>
          <w:color w:val="auto"/>
          <w:sz w:val="24"/>
          <w:szCs w:val="24"/>
          <w:highlight w:val="none"/>
        </w:rPr>
      </w:pPr>
    </w:p>
    <w:p w14:paraId="7158127B">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cs="宋体"/>
          <w:bCs/>
          <w:color w:val="auto"/>
          <w:sz w:val="24"/>
          <w:szCs w:val="24"/>
          <w:highlight w:val="none"/>
          <w:lang w:eastAsia="zh-CN"/>
        </w:rPr>
        <w:t>供应商单位公章</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p>
    <w:p w14:paraId="7E2AAD7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43406533">
      <w:pPr>
        <w:spacing w:line="360" w:lineRule="auto"/>
        <w:rPr>
          <w:rFonts w:hint="eastAsia" w:ascii="宋体" w:hAnsi="宋体" w:eastAsia="宋体" w:cs="宋体"/>
          <w:color w:val="auto"/>
          <w:sz w:val="24"/>
          <w:szCs w:val="24"/>
          <w:highlight w:val="none"/>
        </w:rPr>
      </w:pPr>
    </w:p>
    <w:p w14:paraId="7F946D70">
      <w:pPr>
        <w:pStyle w:val="8"/>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DFF4330">
      <w:pPr>
        <w:pStyle w:val="8"/>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1.本项目只允许有唯一的供应商授权代表，提供身份证明扫描件；</w:t>
      </w:r>
    </w:p>
    <w:p w14:paraId="617AD49E">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2.法定代表人参加磋商的无需提供授权书，仅提供身份证明扫描件。</w:t>
      </w:r>
    </w:p>
    <w:p w14:paraId="5FA89F1D">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AC739F7">
      <w:pPr>
        <w:keepNext/>
        <w:keepLines/>
        <w:spacing w:before="260" w:after="260" w:line="416" w:lineRule="auto"/>
        <w:jc w:val="center"/>
        <w:outlineLvl w:val="1"/>
        <w:rPr>
          <w:rFonts w:hint="eastAsia" w:ascii="宋体" w:hAnsi="宋体" w:eastAsia="宋体" w:cs="宋体"/>
          <w:b/>
          <w:bCs/>
          <w:color w:val="auto"/>
          <w:kern w:val="2"/>
          <w:sz w:val="24"/>
          <w:szCs w:val="24"/>
          <w:highlight w:val="none"/>
        </w:rPr>
      </w:pPr>
      <w:bookmarkStart w:id="127" w:name="_Toc32351"/>
      <w:bookmarkStart w:id="128" w:name="_Toc12223"/>
      <w:bookmarkStart w:id="129" w:name="_Toc21962"/>
      <w:r>
        <w:rPr>
          <w:rFonts w:hint="eastAsia" w:ascii="宋体" w:hAnsi="宋体" w:eastAsia="宋体" w:cs="宋体"/>
          <w:b/>
          <w:bCs/>
          <w:color w:val="auto"/>
          <w:kern w:val="2"/>
          <w:sz w:val="24"/>
          <w:szCs w:val="24"/>
          <w:highlight w:val="none"/>
        </w:rPr>
        <w:t>七、法定代表人身份证明书</w:t>
      </w:r>
      <w:bookmarkEnd w:id="127"/>
      <w:bookmarkEnd w:id="128"/>
      <w:bookmarkEnd w:id="129"/>
    </w:p>
    <w:p w14:paraId="19A6ED08">
      <w:pPr>
        <w:autoSpaceDE w:val="0"/>
        <w:autoSpaceDN w:val="0"/>
        <w:adjustRightInd w:val="0"/>
        <w:spacing w:line="360" w:lineRule="auto"/>
        <w:jc w:val="center"/>
        <w:rPr>
          <w:rFonts w:hint="eastAsia" w:ascii="宋体" w:hAnsi="宋体" w:eastAsia="宋体" w:cs="宋体"/>
          <w:b/>
          <w:color w:val="auto"/>
          <w:kern w:val="2"/>
          <w:sz w:val="24"/>
          <w:szCs w:val="24"/>
          <w:highlight w:val="none"/>
          <w:lang w:val="zh-CN"/>
        </w:rPr>
      </w:pPr>
    </w:p>
    <w:p w14:paraId="4AA5CF58">
      <w:pPr>
        <w:snapToGrid w:val="0"/>
        <w:spacing w:line="360" w:lineRule="auto"/>
        <w:ind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单位名称：</w:t>
      </w:r>
      <w:r>
        <w:rPr>
          <w:rFonts w:hint="eastAsia" w:ascii="宋体" w:hAnsi="宋体" w:eastAsia="宋体" w:cs="宋体"/>
          <w:color w:val="auto"/>
          <w:kern w:val="2"/>
          <w:sz w:val="24"/>
          <w:szCs w:val="24"/>
          <w:highlight w:val="none"/>
          <w:u w:val="single"/>
        </w:rPr>
        <w:t xml:space="preserve">                                          </w:t>
      </w:r>
    </w:p>
    <w:p w14:paraId="7B0844C1">
      <w:pPr>
        <w:snapToGrid w:val="0"/>
        <w:spacing w:line="360" w:lineRule="auto"/>
        <w:ind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单位性质：</w:t>
      </w:r>
      <w:r>
        <w:rPr>
          <w:rFonts w:hint="eastAsia" w:ascii="宋体" w:hAnsi="宋体" w:eastAsia="宋体" w:cs="宋体"/>
          <w:color w:val="auto"/>
          <w:kern w:val="2"/>
          <w:sz w:val="24"/>
          <w:szCs w:val="24"/>
          <w:highlight w:val="none"/>
          <w:u w:val="single"/>
        </w:rPr>
        <w:t xml:space="preserve">                                          </w:t>
      </w:r>
    </w:p>
    <w:p w14:paraId="0A2CB35E">
      <w:pPr>
        <w:snapToGrid w:val="0"/>
        <w:spacing w:line="360" w:lineRule="auto"/>
        <w:ind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地    址：</w:t>
      </w:r>
      <w:r>
        <w:rPr>
          <w:rFonts w:hint="eastAsia" w:ascii="宋体" w:hAnsi="宋体" w:eastAsia="宋体" w:cs="宋体"/>
          <w:color w:val="auto"/>
          <w:kern w:val="2"/>
          <w:sz w:val="24"/>
          <w:szCs w:val="24"/>
          <w:highlight w:val="none"/>
          <w:u w:val="single"/>
        </w:rPr>
        <w:t xml:space="preserve">                                          </w:t>
      </w:r>
    </w:p>
    <w:p w14:paraId="100EB87F">
      <w:pPr>
        <w:snapToGrid w:val="0"/>
        <w:spacing w:line="360" w:lineRule="auto"/>
        <w:ind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成立时间：</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年</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月</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日</w:t>
      </w:r>
    </w:p>
    <w:p w14:paraId="73165DBE">
      <w:pPr>
        <w:snapToGrid w:val="0"/>
        <w:spacing w:line="360" w:lineRule="auto"/>
        <w:ind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经营期限：</w:t>
      </w:r>
      <w:r>
        <w:rPr>
          <w:rFonts w:hint="eastAsia" w:ascii="宋体" w:hAnsi="宋体" w:eastAsia="宋体" w:cs="宋体"/>
          <w:color w:val="auto"/>
          <w:kern w:val="2"/>
          <w:sz w:val="24"/>
          <w:szCs w:val="24"/>
          <w:highlight w:val="none"/>
          <w:u w:val="single"/>
        </w:rPr>
        <w:t xml:space="preserve">                                          </w:t>
      </w:r>
    </w:p>
    <w:p w14:paraId="59D622E9">
      <w:pPr>
        <w:snapToGrid w:val="0"/>
        <w:spacing w:line="360" w:lineRule="auto"/>
        <w:ind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姓    名：</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 xml:space="preserve"> 性    别：</w:t>
      </w:r>
      <w:r>
        <w:rPr>
          <w:rFonts w:hint="eastAsia" w:ascii="宋体" w:hAnsi="宋体" w:eastAsia="宋体" w:cs="宋体"/>
          <w:color w:val="auto"/>
          <w:kern w:val="2"/>
          <w:sz w:val="24"/>
          <w:szCs w:val="24"/>
          <w:highlight w:val="none"/>
          <w:u w:val="single"/>
        </w:rPr>
        <w:t xml:space="preserve">             </w:t>
      </w:r>
    </w:p>
    <w:p w14:paraId="1F7BBA35">
      <w:pPr>
        <w:snapToGrid w:val="0"/>
        <w:spacing w:line="360" w:lineRule="auto"/>
        <w:ind w:firstLine="480" w:firstLineChars="200"/>
        <w:jc w:val="left"/>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年    龄：</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 xml:space="preserve"> 职    务：</w:t>
      </w:r>
      <w:r>
        <w:rPr>
          <w:rFonts w:hint="eastAsia" w:ascii="宋体" w:hAnsi="宋体" w:eastAsia="宋体" w:cs="宋体"/>
          <w:color w:val="auto"/>
          <w:kern w:val="2"/>
          <w:sz w:val="24"/>
          <w:szCs w:val="24"/>
          <w:highlight w:val="none"/>
          <w:u w:val="single"/>
        </w:rPr>
        <w:t xml:space="preserve">             </w:t>
      </w:r>
    </w:p>
    <w:p w14:paraId="77F8434B">
      <w:pPr>
        <w:snapToGrid w:val="0"/>
        <w:spacing w:line="360" w:lineRule="auto"/>
        <w:ind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 xml:space="preserve"> 手机号码：</w:t>
      </w:r>
      <w:r>
        <w:rPr>
          <w:rFonts w:hint="eastAsia" w:ascii="宋体" w:hAnsi="宋体" w:eastAsia="宋体" w:cs="宋体"/>
          <w:color w:val="auto"/>
          <w:kern w:val="2"/>
          <w:sz w:val="24"/>
          <w:szCs w:val="24"/>
          <w:highlight w:val="none"/>
          <w:u w:val="single"/>
        </w:rPr>
        <w:t xml:space="preserve">             </w:t>
      </w:r>
    </w:p>
    <w:p w14:paraId="632C2148">
      <w:pPr>
        <w:snapToGrid w:val="0"/>
        <w:spacing w:line="360" w:lineRule="auto"/>
        <w:ind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 xml:space="preserve">系  </w:t>
      </w:r>
      <w:r>
        <w:rPr>
          <w:rFonts w:hint="eastAsia" w:ascii="宋体" w:hAnsi="宋体" w:eastAsia="宋体" w:cs="宋体"/>
          <w:color w:val="auto"/>
          <w:kern w:val="2"/>
          <w:sz w:val="24"/>
          <w:szCs w:val="24"/>
          <w:highlight w:val="none"/>
          <w:u w:val="single"/>
        </w:rPr>
        <w:t xml:space="preserve">   （供应商单位名称）       </w:t>
      </w:r>
      <w:r>
        <w:rPr>
          <w:rFonts w:hint="eastAsia" w:ascii="宋体" w:hAnsi="宋体" w:eastAsia="宋体" w:cs="宋体"/>
          <w:color w:val="auto"/>
          <w:kern w:val="2"/>
          <w:sz w:val="24"/>
          <w:szCs w:val="24"/>
          <w:highlight w:val="none"/>
        </w:rPr>
        <w:t>的法定代表人。</w:t>
      </w:r>
    </w:p>
    <w:p w14:paraId="6EB5D79D">
      <w:pPr>
        <w:spacing w:before="62" w:beforeLines="20" w:after="62" w:afterLines="20" w:line="540" w:lineRule="exact"/>
        <w:ind w:firstLine="610"/>
        <w:rPr>
          <w:rFonts w:hint="eastAsia" w:ascii="宋体" w:hAnsi="宋体" w:eastAsia="宋体" w:cs="宋体"/>
          <w:color w:val="auto"/>
          <w:kern w:val="2"/>
          <w:sz w:val="24"/>
          <w:szCs w:val="24"/>
          <w:highlight w:val="none"/>
        </w:rPr>
      </w:pPr>
    </w:p>
    <w:p w14:paraId="5DB7BC2A">
      <w:pPr>
        <w:spacing w:before="62" w:beforeLines="20" w:after="62" w:afterLines="20" w:line="540" w:lineRule="exact"/>
        <w:ind w:left="420" w:leftChars="200" w:firstLine="240" w:firstLineChars="1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特此证明。</w:t>
      </w:r>
    </w:p>
    <w:p w14:paraId="1D8AD9FE">
      <w:pPr>
        <w:tabs>
          <w:tab w:val="left" w:pos="720"/>
          <w:tab w:val="left" w:pos="900"/>
        </w:tabs>
        <w:spacing w:before="62" w:beforeLines="20" w:after="62" w:afterLines="20" w:line="54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附：法定代表人身份证扫描件</w:t>
      </w:r>
    </w:p>
    <w:p w14:paraId="3C9AF987">
      <w:pPr>
        <w:tabs>
          <w:tab w:val="left" w:pos="720"/>
          <w:tab w:val="left" w:pos="900"/>
        </w:tabs>
        <w:spacing w:before="62" w:beforeLines="20" w:after="62" w:afterLines="20" w:line="540" w:lineRule="exact"/>
        <w:ind w:firstLine="480" w:firstLineChars="200"/>
        <w:rPr>
          <w:rFonts w:hint="eastAsia" w:ascii="宋体" w:hAnsi="宋体" w:eastAsia="宋体" w:cs="宋体"/>
          <w:color w:val="auto"/>
          <w:kern w:val="2"/>
          <w:sz w:val="24"/>
          <w:szCs w:val="24"/>
          <w:highlight w:val="none"/>
        </w:rPr>
      </w:pPr>
    </w:p>
    <w:p w14:paraId="0126860E">
      <w:pPr>
        <w:tabs>
          <w:tab w:val="left" w:pos="720"/>
          <w:tab w:val="left" w:pos="900"/>
        </w:tabs>
        <w:spacing w:before="62" w:beforeLines="20" w:after="62" w:afterLines="20" w:line="540" w:lineRule="exact"/>
        <w:ind w:firstLine="4560" w:firstLineChars="1900"/>
        <w:rPr>
          <w:rFonts w:hint="eastAsia" w:ascii="宋体" w:hAnsi="宋体" w:eastAsia="宋体" w:cs="宋体"/>
          <w:color w:val="auto"/>
          <w:kern w:val="2"/>
          <w:sz w:val="24"/>
          <w:szCs w:val="24"/>
          <w:highlight w:val="none"/>
        </w:rPr>
      </w:pPr>
    </w:p>
    <w:p w14:paraId="0CC4D929">
      <w:pPr>
        <w:spacing w:line="360" w:lineRule="auto"/>
        <w:ind w:firstLine="3840" w:firstLineChars="1600"/>
        <w:rPr>
          <w:rFonts w:hint="eastAsia" w:ascii="宋体" w:hAnsi="宋体" w:eastAsia="宋体" w:cs="宋体"/>
          <w:color w:val="auto"/>
          <w:kern w:val="2"/>
          <w:sz w:val="24"/>
          <w:szCs w:val="24"/>
          <w:highlight w:val="none"/>
        </w:rPr>
      </w:pPr>
      <w:r>
        <w:rPr>
          <w:rFonts w:hint="eastAsia" w:ascii="宋体" w:hAnsi="宋体" w:cs="宋体"/>
          <w:color w:val="auto"/>
          <w:kern w:val="2"/>
          <w:sz w:val="24"/>
          <w:szCs w:val="24"/>
          <w:highlight w:val="none"/>
          <w:lang w:eastAsia="zh-CN"/>
        </w:rPr>
        <w:t>供应商单位公章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p>
    <w:p w14:paraId="6324E9A4">
      <w:pPr>
        <w:spacing w:line="360" w:lineRule="auto"/>
        <w:ind w:firstLine="3840" w:firstLineChars="16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          期：</w:t>
      </w:r>
      <w:r>
        <w:rPr>
          <w:rFonts w:hint="eastAsia" w:ascii="宋体" w:hAnsi="宋体" w:eastAsia="宋体" w:cs="宋体"/>
          <w:color w:val="auto"/>
          <w:kern w:val="2"/>
          <w:sz w:val="24"/>
          <w:szCs w:val="24"/>
          <w:highlight w:val="none"/>
          <w:u w:val="single"/>
        </w:rPr>
        <w:t xml:space="preserve">                     </w:t>
      </w:r>
    </w:p>
    <w:p w14:paraId="72C8B8C4">
      <w:pPr>
        <w:widowControl/>
        <w:jc w:val="left"/>
        <w:rPr>
          <w:rFonts w:hint="eastAsia" w:ascii="宋体" w:hAnsi="宋体" w:eastAsia="宋体" w:cs="宋体"/>
          <w:b/>
          <w:bCs/>
          <w:color w:val="auto"/>
          <w:kern w:val="2"/>
          <w:sz w:val="24"/>
          <w:szCs w:val="24"/>
          <w:highlight w:val="none"/>
        </w:rPr>
      </w:pPr>
      <w:r>
        <w:rPr>
          <w:rFonts w:hint="eastAsia" w:ascii="宋体" w:hAnsi="宋体" w:eastAsia="宋体" w:cs="宋体"/>
          <w:color w:val="auto"/>
          <w:kern w:val="2"/>
          <w:sz w:val="24"/>
          <w:szCs w:val="24"/>
          <w:highlight w:val="none"/>
        </w:rPr>
        <w:br w:type="page"/>
      </w:r>
    </w:p>
    <w:p w14:paraId="76C85598">
      <w:pPr>
        <w:keepNext/>
        <w:keepLines/>
        <w:spacing w:before="260" w:after="260" w:line="416" w:lineRule="auto"/>
        <w:jc w:val="center"/>
        <w:outlineLvl w:val="1"/>
        <w:rPr>
          <w:rFonts w:hint="eastAsia" w:ascii="宋体" w:hAnsi="宋体" w:eastAsia="宋体" w:cs="宋体"/>
          <w:b/>
          <w:bCs/>
          <w:color w:val="auto"/>
          <w:kern w:val="2"/>
          <w:sz w:val="24"/>
          <w:szCs w:val="24"/>
          <w:highlight w:val="none"/>
        </w:rPr>
      </w:pPr>
      <w:bookmarkStart w:id="130" w:name="_Toc23696"/>
      <w:bookmarkStart w:id="131" w:name="_Toc20099"/>
      <w:bookmarkStart w:id="132" w:name="_Toc4373"/>
      <w:r>
        <w:rPr>
          <w:rFonts w:hint="eastAsia" w:ascii="宋体" w:hAnsi="宋体" w:eastAsia="宋体" w:cs="宋体"/>
          <w:b/>
          <w:bCs/>
          <w:color w:val="auto"/>
          <w:kern w:val="2"/>
          <w:sz w:val="24"/>
          <w:szCs w:val="24"/>
          <w:highlight w:val="none"/>
          <w:lang w:val="en-US" w:eastAsia="zh-CN"/>
        </w:rPr>
        <w:t>八</w:t>
      </w:r>
      <w:r>
        <w:rPr>
          <w:rFonts w:hint="eastAsia" w:ascii="宋体" w:hAnsi="宋体" w:eastAsia="宋体" w:cs="宋体"/>
          <w:b/>
          <w:bCs/>
          <w:color w:val="auto"/>
          <w:kern w:val="2"/>
          <w:sz w:val="24"/>
          <w:szCs w:val="24"/>
          <w:highlight w:val="none"/>
        </w:rPr>
        <w:t>、项目经理承诺书</w:t>
      </w:r>
      <w:bookmarkEnd w:id="130"/>
      <w:bookmarkEnd w:id="131"/>
      <w:bookmarkEnd w:id="132"/>
    </w:p>
    <w:p w14:paraId="32EB4050">
      <w:pPr>
        <w:spacing w:line="360" w:lineRule="auto"/>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rPr>
        <w:t>致：</w:t>
      </w:r>
      <w:r>
        <w:rPr>
          <w:rFonts w:hint="eastAsia" w:ascii="宋体" w:hAnsi="宋体" w:eastAsia="宋体" w:cs="宋体"/>
          <w:b/>
          <w:color w:val="auto"/>
          <w:kern w:val="2"/>
          <w:sz w:val="24"/>
          <w:szCs w:val="24"/>
          <w:highlight w:val="none"/>
          <w:u w:val="none"/>
          <w:lang w:eastAsia="zh-CN"/>
        </w:rPr>
        <w:t>采购人</w:t>
      </w:r>
    </w:p>
    <w:p w14:paraId="3C82502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本人作为我单位在本项目磋商担任的项目经理，郑重承诺：</w:t>
      </w:r>
    </w:p>
    <w:p w14:paraId="27C81CF4">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83566EA">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二</w:t>
      </w:r>
      <w:r>
        <w:rPr>
          <w:rFonts w:hint="eastAsia" w:ascii="宋体" w:hAnsi="宋体" w:eastAsia="宋体" w:cs="宋体"/>
          <w:color w:val="auto"/>
          <w:kern w:val="2"/>
          <w:sz w:val="24"/>
          <w:szCs w:val="24"/>
          <w:highlight w:val="none"/>
        </w:rPr>
        <w:t>、本人承诺，一旦成交，将严格按照磋商文件规定履约。</w:t>
      </w:r>
    </w:p>
    <w:p w14:paraId="6063E14B">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三</w:t>
      </w:r>
      <w:r>
        <w:rPr>
          <w:rFonts w:hint="eastAsia" w:ascii="宋体" w:hAnsi="宋体" w:eastAsia="宋体" w:cs="宋体"/>
          <w:color w:val="auto"/>
          <w:kern w:val="2"/>
          <w:sz w:val="24"/>
          <w:szCs w:val="24"/>
          <w:highlight w:val="none"/>
        </w:rPr>
        <w:t>、本人声明，对以上承诺，一旦发现虚假现象，本人愿意承担相应法律责任，并随时无条件配合监管部门调查取证。</w:t>
      </w:r>
    </w:p>
    <w:p w14:paraId="599C2A8F">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四、</w:t>
      </w:r>
      <w:r>
        <w:rPr>
          <w:rFonts w:hint="eastAsia" w:ascii="宋体" w:hAnsi="宋体" w:eastAsia="宋体" w:cs="宋体"/>
          <w:color w:val="auto"/>
          <w:kern w:val="2"/>
          <w:sz w:val="24"/>
          <w:szCs w:val="24"/>
          <w:highlight w:val="none"/>
          <w:u w:val="single"/>
        </w:rPr>
        <w:t xml:space="preserve">                   </w:t>
      </w:r>
    </w:p>
    <w:p w14:paraId="7E5BEB9C">
      <w:pPr>
        <w:spacing w:line="360" w:lineRule="auto"/>
        <w:ind w:firstLine="480" w:firstLineChars="200"/>
        <w:rPr>
          <w:rFonts w:hint="eastAsia" w:ascii="宋体" w:hAnsi="宋体" w:eastAsia="宋体" w:cs="宋体"/>
          <w:color w:val="auto"/>
          <w:kern w:val="2"/>
          <w:sz w:val="24"/>
          <w:szCs w:val="24"/>
          <w:highlight w:val="none"/>
        </w:rPr>
      </w:pPr>
    </w:p>
    <w:p w14:paraId="3F024272">
      <w:pPr>
        <w:spacing w:line="360" w:lineRule="auto"/>
        <w:ind w:firstLine="4200" w:firstLineChars="175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项目经理签字：</w:t>
      </w:r>
      <w:r>
        <w:rPr>
          <w:rFonts w:hint="eastAsia" w:ascii="宋体" w:hAnsi="宋体" w:eastAsia="宋体" w:cs="宋体"/>
          <w:color w:val="auto"/>
          <w:kern w:val="2"/>
          <w:sz w:val="24"/>
          <w:szCs w:val="24"/>
          <w:highlight w:val="none"/>
          <w:u w:val="single"/>
        </w:rPr>
        <w:t xml:space="preserve">                   </w:t>
      </w:r>
    </w:p>
    <w:p w14:paraId="52C5ADC0">
      <w:pPr>
        <w:spacing w:line="360" w:lineRule="auto"/>
        <w:ind w:firstLine="4200" w:firstLineChars="175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身份证号：</w:t>
      </w:r>
      <w:r>
        <w:rPr>
          <w:rFonts w:hint="eastAsia" w:ascii="宋体" w:hAnsi="宋体" w:eastAsia="宋体" w:cs="宋体"/>
          <w:color w:val="auto"/>
          <w:kern w:val="2"/>
          <w:sz w:val="24"/>
          <w:szCs w:val="24"/>
          <w:highlight w:val="none"/>
          <w:u w:val="single"/>
        </w:rPr>
        <w:t xml:space="preserve">                       </w:t>
      </w:r>
    </w:p>
    <w:p w14:paraId="748C56AB">
      <w:pPr>
        <w:spacing w:line="360" w:lineRule="auto"/>
        <w:ind w:firstLine="4200" w:firstLineChars="175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    期：</w:t>
      </w:r>
      <w:r>
        <w:rPr>
          <w:rFonts w:hint="eastAsia" w:ascii="宋体" w:hAnsi="宋体" w:eastAsia="宋体" w:cs="宋体"/>
          <w:color w:val="auto"/>
          <w:kern w:val="2"/>
          <w:sz w:val="24"/>
          <w:szCs w:val="24"/>
          <w:highlight w:val="none"/>
          <w:u w:val="single"/>
        </w:rPr>
        <w:t xml:space="preserve">                       </w:t>
      </w:r>
    </w:p>
    <w:p w14:paraId="74FDA5DC">
      <w:pPr>
        <w:spacing w:line="360" w:lineRule="auto"/>
        <w:ind w:firstLine="480" w:firstLineChars="200"/>
        <w:rPr>
          <w:rFonts w:hint="eastAsia" w:ascii="宋体" w:hAnsi="宋体" w:eastAsia="宋体" w:cs="宋体"/>
          <w:color w:val="auto"/>
          <w:kern w:val="2"/>
          <w:sz w:val="24"/>
          <w:szCs w:val="24"/>
          <w:highlight w:val="none"/>
        </w:rPr>
      </w:pPr>
    </w:p>
    <w:p w14:paraId="35EE36F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注：本页后附项目经理身份证明扫描件。</w:t>
      </w:r>
    </w:p>
    <w:p w14:paraId="3CE62BEB">
      <w:pPr>
        <w:rPr>
          <w:rFonts w:hint="eastAsia" w:ascii="宋体" w:hAnsi="宋体" w:eastAsia="宋体" w:cs="宋体"/>
          <w:b/>
          <w:color w:val="auto"/>
          <w:sz w:val="24"/>
          <w:szCs w:val="24"/>
          <w:highlight w:val="none"/>
          <w:lang w:val="en-US" w:eastAsia="zh-CN"/>
        </w:rPr>
      </w:pPr>
      <w:bookmarkStart w:id="133" w:name="_Toc438648628"/>
      <w:r>
        <w:rPr>
          <w:rFonts w:hint="eastAsia" w:ascii="宋体" w:hAnsi="宋体" w:eastAsia="宋体" w:cs="宋体"/>
          <w:b/>
          <w:color w:val="auto"/>
          <w:kern w:val="2"/>
          <w:sz w:val="24"/>
          <w:szCs w:val="24"/>
          <w:highlight w:val="none"/>
        </w:rPr>
        <w:br w:type="page"/>
      </w:r>
      <w:bookmarkEnd w:id="133"/>
      <w:bookmarkStart w:id="134" w:name="_Toc28359"/>
      <w:bookmarkStart w:id="135" w:name="_Toc31589"/>
    </w:p>
    <w:p w14:paraId="58B7A93B">
      <w:pPr>
        <w:spacing w:line="360" w:lineRule="auto"/>
        <w:jc w:val="center"/>
        <w:outlineLvl w:val="1"/>
        <w:rPr>
          <w:rFonts w:hint="eastAsia" w:ascii="宋体" w:hAnsi="宋体" w:eastAsia="宋体" w:cs="宋体"/>
          <w:b/>
          <w:color w:val="auto"/>
          <w:sz w:val="24"/>
          <w:szCs w:val="24"/>
          <w:highlight w:val="none"/>
        </w:rPr>
      </w:pPr>
      <w:bookmarkStart w:id="136" w:name="_Toc5616"/>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、中小企业声明函</w:t>
      </w:r>
      <w:bookmarkEnd w:id="134"/>
      <w:bookmarkEnd w:id="135"/>
      <w:bookmarkEnd w:id="136"/>
    </w:p>
    <w:p w14:paraId="3B7727D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i/>
          <w:color w:val="auto"/>
          <w:sz w:val="24"/>
          <w:szCs w:val="24"/>
          <w:highlight w:val="none"/>
          <w:lang w:val="en-US" w:eastAsia="zh-CN"/>
        </w:rPr>
        <w:t>（</w:t>
      </w:r>
      <w:r>
        <w:rPr>
          <w:rFonts w:hint="eastAsia" w:ascii="宋体" w:hAnsi="宋体" w:eastAsia="宋体" w:cs="宋体"/>
          <w:b w:val="0"/>
          <w:i/>
          <w:color w:val="auto"/>
          <w:sz w:val="24"/>
          <w:szCs w:val="24"/>
          <w:highlight w:val="none"/>
          <w:lang w:val="zh-CN" w:eastAsia="zh-CN"/>
        </w:rPr>
        <w:t>非中小企业</w:t>
      </w:r>
      <w:r>
        <w:rPr>
          <w:rFonts w:hint="eastAsia" w:ascii="宋体" w:hAnsi="宋体" w:eastAsia="宋体" w:cs="宋体"/>
          <w:b w:val="0"/>
          <w:i/>
          <w:color w:val="auto"/>
          <w:sz w:val="24"/>
          <w:szCs w:val="24"/>
          <w:highlight w:val="none"/>
          <w:lang w:val="en-US" w:eastAsia="zh-CN"/>
        </w:rPr>
        <w:t>磋商，不需此件，请删去“中小企业声明函”）</w:t>
      </w:r>
    </w:p>
    <w:p w14:paraId="7E0B30B1">
      <w:pPr>
        <w:spacing w:line="360" w:lineRule="auto"/>
        <w:ind w:firstLine="435"/>
        <w:rPr>
          <w:rFonts w:hint="eastAsia" w:ascii="宋体" w:hAnsi="宋体" w:eastAsia="宋体" w:cs="宋体"/>
          <w:color w:val="auto"/>
          <w:kern w:val="2"/>
          <w:sz w:val="24"/>
          <w:szCs w:val="24"/>
          <w:highlight w:val="none"/>
          <w:lang w:val="zh-CN"/>
        </w:rPr>
      </w:pPr>
      <w:r>
        <w:rPr>
          <w:rFonts w:hint="eastAsia" w:ascii="宋体" w:hAnsi="宋体" w:eastAsia="宋体" w:cs="宋体"/>
          <w:color w:val="auto"/>
          <w:kern w:val="2"/>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kern w:val="2"/>
          <w:sz w:val="24"/>
          <w:szCs w:val="24"/>
          <w:highlight w:val="none"/>
          <w:u w:val="single"/>
          <w:lang w:val="zh-CN"/>
        </w:rPr>
        <w:t>（单位</w:t>
      </w:r>
      <w:r>
        <w:rPr>
          <w:rFonts w:hint="eastAsia" w:ascii="宋体" w:hAnsi="宋体" w:eastAsia="宋体" w:cs="宋体"/>
          <w:color w:val="auto"/>
          <w:kern w:val="2"/>
          <w:sz w:val="24"/>
          <w:szCs w:val="24"/>
          <w:highlight w:val="none"/>
          <w:u w:val="single"/>
          <w:lang w:val="en-US" w:eastAsia="zh-CN"/>
        </w:rPr>
        <w:t>名称</w:t>
      </w:r>
      <w:r>
        <w:rPr>
          <w:rFonts w:hint="eastAsia" w:ascii="宋体" w:hAnsi="宋体" w:eastAsia="宋体" w:cs="宋体"/>
          <w:color w:val="auto"/>
          <w:kern w:val="2"/>
          <w:sz w:val="24"/>
          <w:szCs w:val="24"/>
          <w:highlight w:val="none"/>
          <w:u w:val="single"/>
          <w:lang w:val="zh-CN"/>
        </w:rPr>
        <w:t>）</w:t>
      </w:r>
      <w:r>
        <w:rPr>
          <w:rFonts w:hint="eastAsia" w:ascii="宋体" w:hAnsi="宋体" w:eastAsia="宋体" w:cs="宋体"/>
          <w:color w:val="auto"/>
          <w:kern w:val="2"/>
          <w:sz w:val="24"/>
          <w:szCs w:val="24"/>
          <w:highlight w:val="none"/>
          <w:lang w:val="zh-CN"/>
        </w:rPr>
        <w:t>的</w:t>
      </w:r>
      <w:r>
        <w:rPr>
          <w:rFonts w:hint="eastAsia" w:ascii="宋体" w:hAnsi="宋体" w:eastAsia="宋体" w:cs="宋体"/>
          <w:color w:val="auto"/>
          <w:kern w:val="2"/>
          <w:sz w:val="24"/>
          <w:szCs w:val="24"/>
          <w:highlight w:val="none"/>
          <w:u w:val="single"/>
          <w:lang w:val="zh-CN"/>
        </w:rPr>
        <w:t>（项目</w:t>
      </w:r>
      <w:r>
        <w:rPr>
          <w:rFonts w:hint="eastAsia" w:ascii="宋体" w:hAnsi="宋体" w:eastAsia="宋体" w:cs="宋体"/>
          <w:color w:val="auto"/>
          <w:kern w:val="2"/>
          <w:sz w:val="24"/>
          <w:szCs w:val="24"/>
          <w:highlight w:val="none"/>
          <w:u w:val="single"/>
          <w:lang w:val="en-US" w:eastAsia="zh-CN"/>
        </w:rPr>
        <w:t>名称</w:t>
      </w:r>
      <w:r>
        <w:rPr>
          <w:rFonts w:hint="eastAsia" w:ascii="宋体" w:hAnsi="宋体" w:eastAsia="宋体" w:cs="宋体"/>
          <w:color w:val="auto"/>
          <w:kern w:val="2"/>
          <w:sz w:val="24"/>
          <w:szCs w:val="24"/>
          <w:highlight w:val="none"/>
          <w:u w:val="single"/>
          <w:lang w:val="zh-CN"/>
        </w:rPr>
        <w:t>）</w:t>
      </w:r>
      <w:r>
        <w:rPr>
          <w:rFonts w:hint="eastAsia" w:ascii="宋体" w:hAnsi="宋体" w:eastAsia="宋体" w:cs="宋体"/>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53E04F62">
      <w:pPr>
        <w:spacing w:line="360" w:lineRule="auto"/>
        <w:ind w:firstLine="435"/>
        <w:rPr>
          <w:rFonts w:hint="eastAsia" w:ascii="宋体" w:hAnsi="宋体" w:eastAsia="宋体" w:cs="宋体"/>
          <w:color w:val="auto"/>
          <w:kern w:val="2"/>
          <w:sz w:val="24"/>
          <w:szCs w:val="24"/>
          <w:highlight w:val="none"/>
          <w:lang w:val="zh-CN"/>
        </w:rPr>
      </w:pPr>
      <w:r>
        <w:rPr>
          <w:rFonts w:hint="eastAsia" w:ascii="宋体" w:hAnsi="宋体" w:eastAsia="宋体" w:cs="宋体"/>
          <w:color w:val="auto"/>
          <w:kern w:val="2"/>
          <w:sz w:val="24"/>
          <w:szCs w:val="24"/>
          <w:highlight w:val="none"/>
          <w:lang w:val="zh-CN"/>
        </w:rPr>
        <w:t>1.</w:t>
      </w:r>
      <w:r>
        <w:rPr>
          <w:rFonts w:hint="eastAsia" w:ascii="宋体" w:hAnsi="宋体" w:eastAsia="宋体" w:cs="宋体"/>
          <w:color w:val="auto"/>
          <w:kern w:val="2"/>
          <w:sz w:val="24"/>
          <w:szCs w:val="24"/>
          <w:highlight w:val="none"/>
          <w:u w:val="single"/>
          <w:lang w:val="zh-CN"/>
        </w:rPr>
        <w:t xml:space="preserve"> （标的名称） </w:t>
      </w:r>
      <w:r>
        <w:rPr>
          <w:rFonts w:hint="eastAsia" w:ascii="宋体" w:hAnsi="宋体" w:eastAsia="宋体" w:cs="宋体"/>
          <w:color w:val="auto"/>
          <w:kern w:val="2"/>
          <w:sz w:val="24"/>
          <w:szCs w:val="24"/>
          <w:highlight w:val="none"/>
          <w:lang w:val="zh-CN"/>
        </w:rPr>
        <w:t>，属于</w:t>
      </w:r>
      <w:r>
        <w:rPr>
          <w:rFonts w:hint="eastAsia" w:ascii="宋体" w:hAnsi="宋体" w:eastAsia="宋体" w:cs="宋体"/>
          <w:color w:val="auto"/>
          <w:kern w:val="2"/>
          <w:sz w:val="24"/>
          <w:szCs w:val="24"/>
          <w:highlight w:val="none"/>
          <w:u w:val="single"/>
          <w:lang w:val="zh-CN"/>
        </w:rPr>
        <w:t>（采购文件中明确的所属行业）</w:t>
      </w:r>
      <w:r>
        <w:rPr>
          <w:rFonts w:hint="eastAsia" w:ascii="宋体" w:hAnsi="宋体" w:eastAsia="宋体" w:cs="宋体"/>
          <w:color w:val="auto"/>
          <w:kern w:val="2"/>
          <w:sz w:val="24"/>
          <w:szCs w:val="24"/>
          <w:highlight w:val="none"/>
          <w:lang w:val="zh-CN"/>
        </w:rPr>
        <w:t>行业；承建企业为</w:t>
      </w:r>
      <w:r>
        <w:rPr>
          <w:rFonts w:hint="eastAsia" w:ascii="宋体" w:hAnsi="宋体" w:eastAsia="宋体" w:cs="宋体"/>
          <w:color w:val="auto"/>
          <w:kern w:val="2"/>
          <w:sz w:val="24"/>
          <w:szCs w:val="24"/>
          <w:highlight w:val="none"/>
          <w:u w:val="single"/>
          <w:lang w:val="zh-CN"/>
        </w:rPr>
        <w:t>（企业名称）</w:t>
      </w:r>
      <w:r>
        <w:rPr>
          <w:rFonts w:hint="eastAsia" w:ascii="宋体" w:hAnsi="宋体" w:eastAsia="宋体" w:cs="宋体"/>
          <w:color w:val="auto"/>
          <w:kern w:val="2"/>
          <w:sz w:val="24"/>
          <w:szCs w:val="24"/>
          <w:highlight w:val="none"/>
          <w:lang w:val="zh-CN"/>
        </w:rPr>
        <w:t>，从业人员</w:t>
      </w:r>
      <w:r>
        <w:rPr>
          <w:rFonts w:hint="eastAsia" w:ascii="宋体" w:hAnsi="宋体" w:eastAsia="宋体" w:cs="宋体"/>
          <w:color w:val="auto"/>
          <w:kern w:val="2"/>
          <w:sz w:val="24"/>
          <w:szCs w:val="24"/>
          <w:highlight w:val="none"/>
          <w:u w:val="single"/>
          <w:lang w:val="zh-CN"/>
        </w:rPr>
        <w:t xml:space="preserve">     </w:t>
      </w:r>
      <w:r>
        <w:rPr>
          <w:rFonts w:hint="eastAsia" w:ascii="宋体" w:hAnsi="宋体" w:eastAsia="宋体" w:cs="宋体"/>
          <w:color w:val="auto"/>
          <w:kern w:val="2"/>
          <w:sz w:val="24"/>
          <w:szCs w:val="24"/>
          <w:highlight w:val="none"/>
          <w:lang w:val="zh-CN"/>
        </w:rPr>
        <w:t>人，营业收入为</w:t>
      </w:r>
      <w:r>
        <w:rPr>
          <w:rFonts w:hint="eastAsia" w:ascii="宋体" w:hAnsi="宋体" w:eastAsia="宋体" w:cs="宋体"/>
          <w:color w:val="auto"/>
          <w:kern w:val="2"/>
          <w:sz w:val="24"/>
          <w:szCs w:val="24"/>
          <w:highlight w:val="none"/>
          <w:u w:val="single"/>
          <w:lang w:val="zh-CN"/>
        </w:rPr>
        <w:t xml:space="preserve">     </w:t>
      </w:r>
      <w:r>
        <w:rPr>
          <w:rFonts w:hint="eastAsia" w:ascii="宋体" w:hAnsi="宋体" w:eastAsia="宋体" w:cs="宋体"/>
          <w:color w:val="auto"/>
          <w:kern w:val="2"/>
          <w:sz w:val="24"/>
          <w:szCs w:val="24"/>
          <w:highlight w:val="none"/>
          <w:lang w:val="zh-CN"/>
        </w:rPr>
        <w:t>万元，资产总额为</w:t>
      </w:r>
      <w:r>
        <w:rPr>
          <w:rFonts w:hint="eastAsia" w:ascii="宋体" w:hAnsi="宋体" w:eastAsia="宋体" w:cs="宋体"/>
          <w:color w:val="auto"/>
          <w:kern w:val="2"/>
          <w:sz w:val="24"/>
          <w:szCs w:val="24"/>
          <w:highlight w:val="none"/>
          <w:u w:val="single"/>
          <w:lang w:val="zh-CN"/>
        </w:rPr>
        <w:t xml:space="preserve">     </w:t>
      </w:r>
      <w:r>
        <w:rPr>
          <w:rFonts w:hint="eastAsia" w:ascii="宋体" w:hAnsi="宋体" w:eastAsia="宋体" w:cs="宋体"/>
          <w:color w:val="auto"/>
          <w:kern w:val="2"/>
          <w:sz w:val="24"/>
          <w:szCs w:val="24"/>
          <w:highlight w:val="none"/>
          <w:lang w:val="zh-CN"/>
        </w:rPr>
        <w:t>万元，属于</w:t>
      </w:r>
      <w:r>
        <w:rPr>
          <w:rFonts w:hint="eastAsia" w:ascii="宋体" w:hAnsi="宋体" w:eastAsia="宋体" w:cs="宋体"/>
          <w:color w:val="auto"/>
          <w:kern w:val="2"/>
          <w:sz w:val="24"/>
          <w:szCs w:val="24"/>
          <w:highlight w:val="none"/>
          <w:u w:val="single"/>
          <w:lang w:val="zh-CN"/>
        </w:rPr>
        <w:t>（中型企业、小型企业、微型企业）</w:t>
      </w:r>
      <w:r>
        <w:rPr>
          <w:rFonts w:hint="eastAsia" w:ascii="宋体" w:hAnsi="宋体" w:eastAsia="宋体" w:cs="宋体"/>
          <w:color w:val="auto"/>
          <w:kern w:val="2"/>
          <w:sz w:val="24"/>
          <w:szCs w:val="24"/>
          <w:highlight w:val="none"/>
          <w:lang w:val="zh-CN"/>
        </w:rPr>
        <w:t xml:space="preserve">； </w:t>
      </w:r>
    </w:p>
    <w:p w14:paraId="6037C3ED">
      <w:pPr>
        <w:spacing w:line="360" w:lineRule="auto"/>
        <w:ind w:firstLine="435"/>
        <w:rPr>
          <w:rFonts w:hint="eastAsia" w:ascii="宋体" w:hAnsi="宋体" w:eastAsia="宋体" w:cs="宋体"/>
          <w:color w:val="auto"/>
          <w:kern w:val="2"/>
          <w:sz w:val="24"/>
          <w:szCs w:val="24"/>
          <w:highlight w:val="none"/>
          <w:lang w:val="zh-CN"/>
        </w:rPr>
      </w:pPr>
      <w:r>
        <w:rPr>
          <w:rFonts w:hint="eastAsia" w:ascii="宋体" w:hAnsi="宋体" w:eastAsia="宋体" w:cs="宋体"/>
          <w:color w:val="auto"/>
          <w:kern w:val="2"/>
          <w:sz w:val="24"/>
          <w:szCs w:val="24"/>
          <w:highlight w:val="none"/>
          <w:lang w:val="zh-CN"/>
        </w:rPr>
        <w:t>2.</w:t>
      </w:r>
      <w:r>
        <w:rPr>
          <w:rFonts w:hint="eastAsia" w:ascii="宋体" w:hAnsi="宋体" w:eastAsia="宋体" w:cs="宋体"/>
          <w:color w:val="auto"/>
          <w:kern w:val="2"/>
          <w:sz w:val="24"/>
          <w:szCs w:val="24"/>
          <w:highlight w:val="none"/>
          <w:u w:val="single"/>
          <w:lang w:val="zh-CN"/>
        </w:rPr>
        <w:t xml:space="preserve"> （标的名称） </w:t>
      </w:r>
      <w:r>
        <w:rPr>
          <w:rFonts w:hint="eastAsia" w:ascii="宋体" w:hAnsi="宋体" w:eastAsia="宋体" w:cs="宋体"/>
          <w:color w:val="auto"/>
          <w:kern w:val="2"/>
          <w:sz w:val="24"/>
          <w:szCs w:val="24"/>
          <w:highlight w:val="none"/>
          <w:lang w:val="zh-CN"/>
        </w:rPr>
        <w:t>，属于</w:t>
      </w:r>
      <w:r>
        <w:rPr>
          <w:rFonts w:hint="eastAsia" w:ascii="宋体" w:hAnsi="宋体" w:eastAsia="宋体" w:cs="宋体"/>
          <w:color w:val="auto"/>
          <w:kern w:val="2"/>
          <w:sz w:val="24"/>
          <w:szCs w:val="24"/>
          <w:highlight w:val="none"/>
          <w:u w:val="single"/>
          <w:lang w:val="zh-CN"/>
        </w:rPr>
        <w:t>（采购文件中明确的所属行业）</w:t>
      </w:r>
      <w:r>
        <w:rPr>
          <w:rFonts w:hint="eastAsia" w:ascii="宋体" w:hAnsi="宋体" w:eastAsia="宋体" w:cs="宋体"/>
          <w:color w:val="auto"/>
          <w:kern w:val="2"/>
          <w:sz w:val="24"/>
          <w:szCs w:val="24"/>
          <w:highlight w:val="none"/>
          <w:lang w:val="zh-CN"/>
        </w:rPr>
        <w:t>行业；承建企业为</w:t>
      </w:r>
      <w:r>
        <w:rPr>
          <w:rFonts w:hint="eastAsia" w:ascii="宋体" w:hAnsi="宋体" w:eastAsia="宋体" w:cs="宋体"/>
          <w:color w:val="auto"/>
          <w:kern w:val="2"/>
          <w:sz w:val="24"/>
          <w:szCs w:val="24"/>
          <w:highlight w:val="none"/>
          <w:u w:val="single"/>
          <w:lang w:val="zh-CN"/>
        </w:rPr>
        <w:t>（企业名称）</w:t>
      </w:r>
      <w:r>
        <w:rPr>
          <w:rFonts w:hint="eastAsia" w:ascii="宋体" w:hAnsi="宋体" w:eastAsia="宋体" w:cs="宋体"/>
          <w:color w:val="auto"/>
          <w:kern w:val="2"/>
          <w:sz w:val="24"/>
          <w:szCs w:val="24"/>
          <w:highlight w:val="none"/>
          <w:lang w:val="zh-CN"/>
        </w:rPr>
        <w:t>，从业人员</w:t>
      </w:r>
      <w:r>
        <w:rPr>
          <w:rFonts w:hint="eastAsia" w:ascii="宋体" w:hAnsi="宋体" w:eastAsia="宋体" w:cs="宋体"/>
          <w:color w:val="auto"/>
          <w:kern w:val="2"/>
          <w:sz w:val="24"/>
          <w:szCs w:val="24"/>
          <w:highlight w:val="none"/>
          <w:u w:val="single"/>
          <w:lang w:val="zh-CN"/>
        </w:rPr>
        <w:t xml:space="preserve">     </w:t>
      </w:r>
      <w:r>
        <w:rPr>
          <w:rFonts w:hint="eastAsia" w:ascii="宋体" w:hAnsi="宋体" w:eastAsia="宋体" w:cs="宋体"/>
          <w:color w:val="auto"/>
          <w:kern w:val="2"/>
          <w:sz w:val="24"/>
          <w:szCs w:val="24"/>
          <w:highlight w:val="none"/>
          <w:lang w:val="zh-CN"/>
        </w:rPr>
        <w:t>人，营业收入为</w:t>
      </w:r>
      <w:r>
        <w:rPr>
          <w:rFonts w:hint="eastAsia" w:ascii="宋体" w:hAnsi="宋体" w:eastAsia="宋体" w:cs="宋体"/>
          <w:color w:val="auto"/>
          <w:kern w:val="2"/>
          <w:sz w:val="24"/>
          <w:szCs w:val="24"/>
          <w:highlight w:val="none"/>
          <w:u w:val="single"/>
          <w:lang w:val="zh-CN"/>
        </w:rPr>
        <w:t xml:space="preserve">     </w:t>
      </w:r>
      <w:r>
        <w:rPr>
          <w:rFonts w:hint="eastAsia" w:ascii="宋体" w:hAnsi="宋体" w:eastAsia="宋体" w:cs="宋体"/>
          <w:color w:val="auto"/>
          <w:kern w:val="2"/>
          <w:sz w:val="24"/>
          <w:szCs w:val="24"/>
          <w:highlight w:val="none"/>
          <w:lang w:val="zh-CN"/>
        </w:rPr>
        <w:t>万元，资产总额为</w:t>
      </w:r>
      <w:r>
        <w:rPr>
          <w:rFonts w:hint="eastAsia" w:ascii="宋体" w:hAnsi="宋体" w:eastAsia="宋体" w:cs="宋体"/>
          <w:color w:val="auto"/>
          <w:kern w:val="2"/>
          <w:sz w:val="24"/>
          <w:szCs w:val="24"/>
          <w:highlight w:val="none"/>
          <w:u w:val="single"/>
          <w:lang w:val="zh-CN"/>
        </w:rPr>
        <w:t xml:space="preserve">     </w:t>
      </w:r>
      <w:r>
        <w:rPr>
          <w:rFonts w:hint="eastAsia" w:ascii="宋体" w:hAnsi="宋体" w:eastAsia="宋体" w:cs="宋体"/>
          <w:color w:val="auto"/>
          <w:kern w:val="2"/>
          <w:sz w:val="24"/>
          <w:szCs w:val="24"/>
          <w:highlight w:val="none"/>
          <w:lang w:val="zh-CN"/>
        </w:rPr>
        <w:t>万元，属于</w:t>
      </w:r>
      <w:r>
        <w:rPr>
          <w:rFonts w:hint="eastAsia" w:ascii="宋体" w:hAnsi="宋体" w:eastAsia="宋体" w:cs="宋体"/>
          <w:color w:val="auto"/>
          <w:kern w:val="2"/>
          <w:sz w:val="24"/>
          <w:szCs w:val="24"/>
          <w:highlight w:val="none"/>
          <w:u w:val="single"/>
          <w:lang w:val="zh-CN"/>
        </w:rPr>
        <w:t>（中型企业、小型企业、微型企业）</w:t>
      </w:r>
      <w:r>
        <w:rPr>
          <w:rFonts w:hint="eastAsia" w:ascii="宋体" w:hAnsi="宋体" w:eastAsia="宋体" w:cs="宋体"/>
          <w:color w:val="auto"/>
          <w:kern w:val="2"/>
          <w:sz w:val="24"/>
          <w:szCs w:val="24"/>
          <w:highlight w:val="none"/>
          <w:lang w:val="zh-CN"/>
        </w:rPr>
        <w:t xml:space="preserve">； </w:t>
      </w:r>
    </w:p>
    <w:p w14:paraId="5B7D82D1">
      <w:pPr>
        <w:spacing w:line="360" w:lineRule="auto"/>
        <w:ind w:firstLine="435"/>
        <w:rPr>
          <w:rFonts w:hint="eastAsia" w:ascii="宋体" w:hAnsi="宋体" w:eastAsia="宋体" w:cs="宋体"/>
          <w:color w:val="auto"/>
          <w:kern w:val="2"/>
          <w:sz w:val="24"/>
          <w:szCs w:val="24"/>
          <w:highlight w:val="none"/>
          <w:lang w:val="zh-CN"/>
        </w:rPr>
      </w:pPr>
      <w:r>
        <w:rPr>
          <w:rFonts w:hint="eastAsia" w:ascii="宋体" w:hAnsi="宋体" w:eastAsia="宋体" w:cs="宋体"/>
          <w:color w:val="auto"/>
          <w:kern w:val="2"/>
          <w:sz w:val="24"/>
          <w:szCs w:val="24"/>
          <w:highlight w:val="none"/>
          <w:lang w:val="zh-CN"/>
        </w:rPr>
        <w:t>……</w:t>
      </w:r>
    </w:p>
    <w:p w14:paraId="468DA587">
      <w:pPr>
        <w:spacing w:line="360" w:lineRule="auto"/>
        <w:ind w:firstLine="435"/>
        <w:rPr>
          <w:rFonts w:hint="eastAsia" w:ascii="宋体" w:hAnsi="宋体" w:eastAsia="宋体" w:cs="宋体"/>
          <w:color w:val="auto"/>
          <w:kern w:val="2"/>
          <w:sz w:val="24"/>
          <w:szCs w:val="24"/>
          <w:highlight w:val="none"/>
          <w:lang w:val="zh-CN"/>
        </w:rPr>
      </w:pPr>
      <w:r>
        <w:rPr>
          <w:rFonts w:hint="eastAsia" w:ascii="宋体" w:hAnsi="宋体" w:eastAsia="宋体" w:cs="宋体"/>
          <w:color w:val="auto"/>
          <w:kern w:val="2"/>
          <w:sz w:val="24"/>
          <w:szCs w:val="24"/>
          <w:highlight w:val="none"/>
          <w:lang w:val="zh-CN"/>
        </w:rPr>
        <w:t>以上企业，不属于大企业的分支机构，不存在控股股东为大企业的情形，也不存在与大企业的负责人为同一人的情形。</w:t>
      </w:r>
    </w:p>
    <w:p w14:paraId="5A2A7E1F">
      <w:pPr>
        <w:spacing w:line="360" w:lineRule="auto"/>
        <w:ind w:firstLine="435"/>
        <w:rPr>
          <w:rFonts w:hint="eastAsia" w:ascii="宋体" w:hAnsi="宋体" w:eastAsia="宋体" w:cs="宋体"/>
          <w:color w:val="auto"/>
          <w:kern w:val="2"/>
          <w:sz w:val="24"/>
          <w:szCs w:val="24"/>
          <w:highlight w:val="none"/>
          <w:lang w:val="zh-CN"/>
        </w:rPr>
      </w:pPr>
      <w:r>
        <w:rPr>
          <w:rFonts w:hint="eastAsia" w:ascii="宋体" w:hAnsi="宋体" w:eastAsia="宋体" w:cs="宋体"/>
          <w:color w:val="auto"/>
          <w:kern w:val="2"/>
          <w:sz w:val="24"/>
          <w:szCs w:val="24"/>
          <w:highlight w:val="none"/>
          <w:lang w:val="zh-CN"/>
        </w:rPr>
        <w:t xml:space="preserve">本企业对上述声明内容的真实性负责。如有虚假，将依法承担相应责任。 </w:t>
      </w:r>
    </w:p>
    <w:p w14:paraId="44743FF0">
      <w:pPr>
        <w:spacing w:line="360" w:lineRule="auto"/>
        <w:ind w:firstLine="4228" w:firstLineChars="1762"/>
        <w:rPr>
          <w:rFonts w:hint="eastAsia" w:ascii="宋体" w:hAnsi="宋体" w:eastAsia="宋体" w:cs="宋体"/>
          <w:color w:val="auto"/>
          <w:kern w:val="2"/>
          <w:sz w:val="24"/>
          <w:szCs w:val="24"/>
          <w:highlight w:val="none"/>
          <w:u w:val="single"/>
        </w:rPr>
      </w:pPr>
      <w:r>
        <w:rPr>
          <w:rFonts w:hint="eastAsia" w:ascii="宋体" w:hAnsi="宋体" w:cs="宋体"/>
          <w:color w:val="auto"/>
          <w:kern w:val="2"/>
          <w:sz w:val="24"/>
          <w:szCs w:val="24"/>
          <w:highlight w:val="none"/>
          <w:lang w:eastAsia="zh-CN"/>
        </w:rPr>
        <w:t>供应商单位公章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p>
    <w:p w14:paraId="68C4E247">
      <w:pPr>
        <w:tabs>
          <w:tab w:val="left" w:pos="4620"/>
        </w:tabs>
        <w:spacing w:line="360" w:lineRule="auto"/>
        <w:ind w:firstLine="4252" w:firstLineChars="1772"/>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日          期：</w:t>
      </w:r>
      <w:r>
        <w:rPr>
          <w:rFonts w:hint="eastAsia" w:ascii="宋体" w:hAnsi="宋体" w:eastAsia="宋体" w:cs="宋体"/>
          <w:color w:val="auto"/>
          <w:kern w:val="2"/>
          <w:sz w:val="24"/>
          <w:szCs w:val="24"/>
          <w:highlight w:val="none"/>
          <w:u w:val="single"/>
        </w:rPr>
        <w:t xml:space="preserve">             </w:t>
      </w:r>
    </w:p>
    <w:p w14:paraId="42A4B7DA">
      <w:pPr>
        <w:tabs>
          <w:tab w:val="left" w:pos="4620"/>
        </w:tabs>
        <w:spacing w:line="360" w:lineRule="auto"/>
        <w:rPr>
          <w:rFonts w:hint="eastAsia" w:ascii="宋体" w:hAnsi="宋体" w:eastAsia="宋体" w:cs="宋体"/>
          <w:b/>
          <w:color w:val="auto"/>
          <w:kern w:val="2"/>
          <w:sz w:val="24"/>
          <w:szCs w:val="24"/>
          <w:highlight w:val="none"/>
          <w:lang w:eastAsia="zh-CN"/>
        </w:rPr>
      </w:pPr>
    </w:p>
    <w:p w14:paraId="5C2384E2">
      <w:pPr>
        <w:tabs>
          <w:tab w:val="left" w:pos="4620"/>
        </w:tabs>
        <w:spacing w:line="360" w:lineRule="auto"/>
        <w:rPr>
          <w:rFonts w:hint="eastAsia" w:ascii="宋体" w:hAnsi="宋体" w:eastAsia="宋体" w:cs="宋体"/>
          <w:b/>
          <w:color w:val="auto"/>
          <w:kern w:val="2"/>
          <w:sz w:val="24"/>
          <w:szCs w:val="24"/>
          <w:highlight w:val="none"/>
          <w:lang w:eastAsia="zh-CN"/>
        </w:rPr>
      </w:pPr>
    </w:p>
    <w:p w14:paraId="69F031D7">
      <w:pPr>
        <w:tabs>
          <w:tab w:val="left" w:pos="4620"/>
        </w:tabs>
        <w:spacing w:line="360" w:lineRule="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lang w:eastAsia="zh-CN"/>
        </w:rPr>
        <w:t>注：</w:t>
      </w:r>
      <w:r>
        <w:rPr>
          <w:rFonts w:hint="eastAsia" w:ascii="宋体" w:hAnsi="宋体" w:eastAsia="宋体" w:cs="宋体"/>
          <w:color w:val="auto"/>
          <w:kern w:val="2"/>
          <w:sz w:val="24"/>
          <w:szCs w:val="24"/>
          <w:highlight w:val="none"/>
        </w:rPr>
        <w:t>1.从业人员、营业收入、资产总额填报上一年数据，无上一年数据的新成立企业可不填报。</w:t>
      </w:r>
    </w:p>
    <w:p w14:paraId="0454DC7D">
      <w:pPr>
        <w:tabs>
          <w:tab w:val="left" w:pos="4620"/>
        </w:tabs>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kern w:val="2"/>
          <w:sz w:val="24"/>
          <w:szCs w:val="24"/>
          <w:highlight w:val="none"/>
        </w:rPr>
        <w:t>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kern w:val="2"/>
          <w:sz w:val="24"/>
          <w:szCs w:val="24"/>
          <w:highlight w:val="none"/>
          <w:lang w:val="zh-CN"/>
        </w:rPr>
        <w:t>如有虚假，将依法承担相应责任。</w:t>
      </w:r>
      <w:r>
        <w:rPr>
          <w:rFonts w:hint="eastAsia" w:ascii="宋体" w:hAnsi="宋体" w:eastAsia="宋体" w:cs="宋体"/>
          <w:b/>
          <w:bCs/>
          <w:color w:val="auto"/>
          <w:kern w:val="2"/>
          <w:sz w:val="24"/>
          <w:szCs w:val="24"/>
          <w:highlight w:val="none"/>
        </w:rPr>
        <w:t>供应商自行登录工业和信息化部官网进行中小企业规模类型自测（查询网址https</w:t>
      </w:r>
      <w:r>
        <w:rPr>
          <w:rFonts w:hint="eastAsia" w:ascii="宋体" w:hAnsi="宋体" w:eastAsia="宋体" w:cs="宋体"/>
          <w:b/>
          <w:bCs/>
          <w:color w:val="auto"/>
          <w:kern w:val="2"/>
          <w:sz w:val="24"/>
          <w:szCs w:val="24"/>
          <w:highlight w:val="none"/>
          <w:lang w:eastAsia="zh-CN"/>
        </w:rPr>
        <w:t>：</w:t>
      </w:r>
      <w:r>
        <w:rPr>
          <w:rFonts w:hint="eastAsia" w:ascii="宋体" w:hAnsi="宋体" w:eastAsia="宋体" w:cs="宋体"/>
          <w:b/>
          <w:bCs/>
          <w:color w:val="auto"/>
          <w:kern w:val="2"/>
          <w:sz w:val="24"/>
          <w:szCs w:val="24"/>
          <w:highlight w:val="none"/>
        </w:rPr>
        <w:t>//www.miit.gov.cn/）。</w:t>
      </w:r>
    </w:p>
    <w:p w14:paraId="74AFE262">
      <w:pPr>
        <w:tabs>
          <w:tab w:val="left" w:pos="4620"/>
        </w:tabs>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3.上述“</w:t>
      </w:r>
      <w:r>
        <w:rPr>
          <w:rFonts w:hint="eastAsia" w:ascii="宋体" w:hAnsi="宋体" w:eastAsia="宋体" w:cs="宋体"/>
          <w:b/>
          <w:bCs/>
          <w:color w:val="auto"/>
          <w:kern w:val="2"/>
          <w:sz w:val="24"/>
          <w:szCs w:val="24"/>
          <w:highlight w:val="none"/>
          <w:u w:val="single"/>
          <w:lang w:val="zh-CN"/>
        </w:rPr>
        <w:t>标的名称</w:t>
      </w:r>
      <w:r>
        <w:rPr>
          <w:rFonts w:hint="eastAsia" w:ascii="宋体" w:hAnsi="宋体" w:eastAsia="宋体" w:cs="宋体"/>
          <w:b/>
          <w:bCs/>
          <w:color w:val="auto"/>
          <w:kern w:val="2"/>
          <w:sz w:val="24"/>
          <w:szCs w:val="24"/>
          <w:highlight w:val="none"/>
        </w:rPr>
        <w:t>”，详见第三章采购需求前附表中明确的“标的名称”。</w:t>
      </w:r>
    </w:p>
    <w:p w14:paraId="5EED09E2">
      <w:pPr>
        <w:tabs>
          <w:tab w:val="left" w:pos="4620"/>
        </w:tabs>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4.上述“</w:t>
      </w:r>
      <w:r>
        <w:rPr>
          <w:rFonts w:hint="eastAsia" w:ascii="宋体" w:hAnsi="宋体" w:eastAsia="宋体" w:cs="宋体"/>
          <w:b/>
          <w:bCs/>
          <w:color w:val="auto"/>
          <w:kern w:val="2"/>
          <w:sz w:val="24"/>
          <w:szCs w:val="24"/>
          <w:highlight w:val="none"/>
          <w:u w:val="single"/>
        </w:rPr>
        <w:t>采购文件中明确的所属行业</w:t>
      </w:r>
      <w:r>
        <w:rPr>
          <w:rFonts w:hint="eastAsia" w:ascii="宋体" w:hAnsi="宋体" w:eastAsia="宋体" w:cs="宋体"/>
          <w:b/>
          <w:bCs/>
          <w:color w:val="auto"/>
          <w:kern w:val="2"/>
          <w:sz w:val="24"/>
          <w:szCs w:val="24"/>
          <w:highlight w:val="none"/>
        </w:rPr>
        <w:t>”，详见第三章采购需求前附表中明确的“所属行业”。</w:t>
      </w:r>
    </w:p>
    <w:p w14:paraId="3C787B51">
      <w:pPr>
        <w:tabs>
          <w:tab w:val="left" w:pos="4620"/>
        </w:tabs>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5．</w:t>
      </w:r>
      <w:r>
        <w:rPr>
          <w:rFonts w:hint="eastAsia" w:ascii="宋体" w:hAnsi="宋体" w:eastAsia="宋体" w:cs="宋体"/>
          <w:b/>
          <w:bCs/>
          <w:color w:val="auto"/>
          <w:sz w:val="24"/>
          <w:szCs w:val="24"/>
          <w:highlight w:val="none"/>
        </w:rPr>
        <w:t>填写示例：</w:t>
      </w:r>
      <w:r>
        <w:rPr>
          <w:rFonts w:hint="eastAsia" w:ascii="宋体" w:hAnsi="宋体" w:eastAsia="宋体" w:cs="宋体"/>
          <w:b/>
          <w:bCs/>
          <w:color w:val="auto"/>
          <w:sz w:val="24"/>
          <w:szCs w:val="24"/>
          <w:highlight w:val="none"/>
          <w:u w:val="single"/>
        </w:rPr>
        <w:t>某标的名称</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rPr>
        <w:t>填写第三章采购需求前附表中明确的“标的名称”</w:t>
      </w:r>
      <w:r>
        <w:rPr>
          <w:rFonts w:hint="eastAsia" w:ascii="宋体" w:hAnsi="宋体" w:eastAsia="宋体" w:cs="宋体"/>
          <w:b/>
          <w:bCs/>
          <w:color w:val="auto"/>
          <w:sz w:val="24"/>
          <w:szCs w:val="24"/>
          <w:highlight w:val="none"/>
        </w:rPr>
        <w:t>），属于</w:t>
      </w:r>
      <w:r>
        <w:rPr>
          <w:rFonts w:hint="eastAsia" w:ascii="宋体" w:hAnsi="宋体" w:eastAsia="宋体" w:cs="宋体"/>
          <w:b/>
          <w:bCs/>
          <w:color w:val="auto"/>
          <w:sz w:val="24"/>
          <w:szCs w:val="24"/>
          <w:highlight w:val="none"/>
          <w:u w:val="single"/>
        </w:rPr>
        <w:t>（填写第三章采购需求前附表中明确的“所属行业”，如建筑业）</w:t>
      </w:r>
      <w:r>
        <w:rPr>
          <w:rFonts w:hint="eastAsia" w:ascii="宋体" w:hAnsi="宋体" w:eastAsia="宋体" w:cs="宋体"/>
          <w:b/>
          <w:bCs/>
          <w:color w:val="auto"/>
          <w:sz w:val="24"/>
          <w:szCs w:val="24"/>
          <w:highlight w:val="none"/>
        </w:rPr>
        <w:t>行业；承接企业为</w:t>
      </w:r>
      <w:r>
        <w:rPr>
          <w:rFonts w:hint="eastAsia" w:ascii="宋体" w:hAnsi="宋体" w:eastAsia="宋体" w:cs="宋体"/>
          <w:b/>
          <w:bCs/>
          <w:color w:val="auto"/>
          <w:sz w:val="24"/>
          <w:szCs w:val="24"/>
          <w:highlight w:val="none"/>
          <w:u w:val="single"/>
          <w:lang w:val="zh-CN"/>
        </w:rPr>
        <w:t>某公司</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zh-CN"/>
        </w:rPr>
        <w:t>从业人员</w:t>
      </w:r>
      <w:r>
        <w:rPr>
          <w:rFonts w:hint="eastAsia" w:ascii="宋体" w:hAnsi="宋体" w:eastAsia="宋体" w:cs="宋体"/>
          <w:b/>
          <w:bCs/>
          <w:color w:val="auto"/>
          <w:sz w:val="24"/>
          <w:szCs w:val="24"/>
          <w:highlight w:val="none"/>
          <w:u w:val="single"/>
        </w:rPr>
        <w:t>100</w:t>
      </w:r>
      <w:r>
        <w:rPr>
          <w:rFonts w:hint="eastAsia" w:ascii="宋体" w:hAnsi="宋体" w:eastAsia="宋体" w:cs="宋体"/>
          <w:b/>
          <w:bCs/>
          <w:color w:val="auto"/>
          <w:sz w:val="24"/>
          <w:szCs w:val="24"/>
          <w:highlight w:val="none"/>
          <w:lang w:val="zh-CN"/>
        </w:rPr>
        <w:t>人</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zh-CN"/>
        </w:rPr>
        <w:t>营业收入为</w:t>
      </w:r>
      <w:r>
        <w:rPr>
          <w:rFonts w:hint="eastAsia" w:ascii="宋体" w:hAnsi="宋体" w:eastAsia="宋体" w:cs="宋体"/>
          <w:b/>
          <w:bCs/>
          <w:color w:val="auto"/>
          <w:sz w:val="24"/>
          <w:szCs w:val="24"/>
          <w:highlight w:val="none"/>
          <w:u w:val="single"/>
        </w:rPr>
        <w:t>10000</w:t>
      </w:r>
      <w:r>
        <w:rPr>
          <w:rFonts w:hint="eastAsia" w:ascii="宋体" w:hAnsi="宋体" w:eastAsia="宋体" w:cs="宋体"/>
          <w:b/>
          <w:bCs/>
          <w:color w:val="auto"/>
          <w:sz w:val="24"/>
          <w:szCs w:val="24"/>
          <w:highlight w:val="none"/>
          <w:lang w:val="zh-CN"/>
        </w:rPr>
        <w:t>万元</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zh-CN"/>
        </w:rPr>
        <w:t>资产总额为</w:t>
      </w:r>
      <w:r>
        <w:rPr>
          <w:rFonts w:hint="eastAsia" w:ascii="宋体" w:hAnsi="宋体" w:eastAsia="宋体" w:cs="宋体"/>
          <w:b/>
          <w:bCs/>
          <w:color w:val="auto"/>
          <w:sz w:val="24"/>
          <w:szCs w:val="24"/>
          <w:highlight w:val="none"/>
          <w:u w:val="single"/>
        </w:rPr>
        <w:t>5000</w:t>
      </w:r>
      <w:r>
        <w:rPr>
          <w:rFonts w:hint="eastAsia" w:ascii="宋体" w:hAnsi="宋体" w:eastAsia="宋体" w:cs="宋体"/>
          <w:b/>
          <w:bCs/>
          <w:color w:val="auto"/>
          <w:sz w:val="24"/>
          <w:szCs w:val="24"/>
          <w:highlight w:val="none"/>
          <w:lang w:val="zh-CN"/>
        </w:rPr>
        <w:t>万元</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zh-CN"/>
        </w:rPr>
        <w:t>属于</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z w:val="24"/>
          <w:szCs w:val="24"/>
          <w:highlight w:val="none"/>
          <w:u w:val="single"/>
          <w:lang w:val="zh-CN"/>
        </w:rPr>
        <w:t>型</w:t>
      </w:r>
      <w:r>
        <w:rPr>
          <w:rFonts w:hint="eastAsia" w:ascii="宋体" w:hAnsi="宋体" w:eastAsia="宋体" w:cs="宋体"/>
          <w:b/>
          <w:bCs/>
          <w:color w:val="auto"/>
          <w:sz w:val="24"/>
          <w:szCs w:val="24"/>
          <w:highlight w:val="none"/>
          <w:lang w:val="zh-CN"/>
        </w:rPr>
        <w:t>企业</w:t>
      </w:r>
      <w:r>
        <w:rPr>
          <w:rFonts w:hint="eastAsia" w:ascii="宋体" w:hAnsi="宋体" w:eastAsia="宋体" w:cs="宋体"/>
          <w:b/>
          <w:bCs/>
          <w:color w:val="auto"/>
          <w:sz w:val="24"/>
          <w:szCs w:val="24"/>
          <w:highlight w:val="none"/>
        </w:rPr>
        <w:t>[供应商自行登录工业和信息化部官网进行中小企业规模类型自测（查询网址https</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//www.miit.gov.cn/）]</w:t>
      </w:r>
      <w:r>
        <w:rPr>
          <w:rFonts w:hint="eastAsia" w:ascii="宋体" w:hAnsi="宋体" w:eastAsia="宋体" w:cs="宋体"/>
          <w:b/>
          <w:bCs/>
          <w:color w:val="auto"/>
          <w:kern w:val="2"/>
          <w:sz w:val="24"/>
          <w:szCs w:val="24"/>
          <w:highlight w:val="none"/>
          <w:lang w:val="zh-CN"/>
        </w:rPr>
        <w:t>。</w:t>
      </w:r>
    </w:p>
    <w:p w14:paraId="4C42E265">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15AC607">
      <w:pPr>
        <w:spacing w:line="360" w:lineRule="auto"/>
        <w:jc w:val="center"/>
        <w:outlineLvl w:val="1"/>
        <w:rPr>
          <w:rFonts w:hint="eastAsia" w:ascii="宋体" w:hAnsi="宋体" w:eastAsia="宋体" w:cs="宋体"/>
          <w:b/>
          <w:color w:val="auto"/>
          <w:sz w:val="24"/>
          <w:szCs w:val="24"/>
          <w:highlight w:val="none"/>
        </w:rPr>
      </w:pPr>
      <w:bookmarkStart w:id="137" w:name="_Toc17813"/>
      <w:bookmarkStart w:id="138" w:name="_Toc17154"/>
      <w:bookmarkStart w:id="139" w:name="_Toc6005"/>
      <w:r>
        <w:rPr>
          <w:rFonts w:hint="eastAsia" w:ascii="宋体" w:hAnsi="宋体" w:eastAsia="宋体" w:cs="宋体"/>
          <w:b/>
          <w:color w:val="auto"/>
          <w:sz w:val="24"/>
          <w:szCs w:val="24"/>
          <w:highlight w:val="none"/>
        </w:rPr>
        <w:t>十、残疾人福利性单位声明函</w:t>
      </w:r>
      <w:bookmarkEnd w:id="137"/>
      <w:bookmarkEnd w:id="138"/>
      <w:bookmarkEnd w:id="139"/>
    </w:p>
    <w:p w14:paraId="0204EFA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i/>
          <w:color w:val="auto"/>
          <w:sz w:val="24"/>
          <w:szCs w:val="24"/>
          <w:highlight w:val="none"/>
          <w:lang w:val="en-US" w:eastAsia="zh-CN"/>
        </w:rPr>
      </w:pPr>
      <w:r>
        <w:rPr>
          <w:rFonts w:hint="eastAsia" w:ascii="宋体" w:hAnsi="宋体" w:eastAsia="宋体" w:cs="宋体"/>
          <w:b w:val="0"/>
          <w:i/>
          <w:color w:val="auto"/>
          <w:sz w:val="24"/>
          <w:szCs w:val="24"/>
          <w:highlight w:val="none"/>
          <w:lang w:val="en-US" w:eastAsia="zh-CN"/>
        </w:rPr>
        <w:t>（非残疾人福利性单位磋商，请删去“残疾人福利性单位声明函”）</w:t>
      </w:r>
    </w:p>
    <w:p w14:paraId="683E70CE">
      <w:pPr>
        <w:spacing w:line="360" w:lineRule="auto"/>
        <w:ind w:firstLine="435"/>
        <w:rPr>
          <w:rFonts w:hint="eastAsia" w:ascii="宋体" w:hAnsi="宋体" w:eastAsia="宋体" w:cs="宋体"/>
          <w:color w:val="auto"/>
          <w:spacing w:val="6"/>
          <w:kern w:val="2"/>
          <w:sz w:val="24"/>
          <w:szCs w:val="24"/>
          <w:highlight w:val="none"/>
        </w:rPr>
      </w:pPr>
      <w:r>
        <w:rPr>
          <w:rFonts w:hint="eastAsia" w:ascii="宋体" w:hAnsi="宋体" w:eastAsia="宋体" w:cs="宋体"/>
          <w:color w:val="auto"/>
          <w:spacing w:val="6"/>
          <w:kern w:val="2"/>
          <w:sz w:val="24"/>
          <w:szCs w:val="24"/>
          <w:highlight w:val="none"/>
        </w:rPr>
        <w:t>本单位</w:t>
      </w:r>
      <w:r>
        <w:rPr>
          <w:rFonts w:hint="eastAsia" w:ascii="宋体" w:hAnsi="宋体" w:eastAsia="宋体" w:cs="宋体"/>
          <w:color w:val="auto"/>
          <w:kern w:val="2"/>
          <w:sz w:val="24"/>
          <w:szCs w:val="24"/>
          <w:highlight w:val="none"/>
        </w:rPr>
        <w:t>郑重</w:t>
      </w:r>
      <w:r>
        <w:rPr>
          <w:rFonts w:hint="eastAsia" w:ascii="宋体" w:hAnsi="宋体" w:eastAsia="宋体" w:cs="宋体"/>
          <w:color w:val="auto"/>
          <w:spacing w:val="6"/>
          <w:kern w:val="2"/>
          <w:sz w:val="24"/>
          <w:szCs w:val="24"/>
          <w:highlight w:val="none"/>
        </w:rPr>
        <w:t>声明，根据《财政部 民政部 中国残疾人联合会关于促进残疾人就业政府采购政策的通知》（财库</w:t>
      </w:r>
      <w:r>
        <w:rPr>
          <w:rFonts w:hint="eastAsia" w:ascii="宋体" w:hAnsi="宋体" w:eastAsia="宋体" w:cs="宋体"/>
          <w:color w:val="auto"/>
          <w:kern w:val="2"/>
          <w:sz w:val="24"/>
          <w:szCs w:val="24"/>
          <w:highlight w:val="none"/>
        </w:rPr>
        <w:t>〔2017〕141</w:t>
      </w:r>
      <w:r>
        <w:rPr>
          <w:rFonts w:hint="eastAsia" w:ascii="宋体" w:hAnsi="宋体" w:eastAsia="宋体" w:cs="宋体"/>
          <w:color w:val="auto"/>
          <w:spacing w:val="6"/>
          <w:kern w:val="2"/>
          <w:sz w:val="24"/>
          <w:szCs w:val="24"/>
          <w:highlight w:val="none"/>
        </w:rPr>
        <w:t>号）的规定，</w:t>
      </w:r>
      <w:r>
        <w:rPr>
          <w:rFonts w:hint="eastAsia" w:ascii="宋体" w:hAnsi="宋体" w:eastAsia="宋体" w:cs="宋体"/>
          <w:color w:val="auto"/>
          <w:spacing w:val="6"/>
          <w:sz w:val="24"/>
          <w:szCs w:val="24"/>
          <w:highlight w:val="none"/>
        </w:rPr>
        <w:t>本单位为</w:t>
      </w:r>
      <w:r>
        <w:rPr>
          <w:rFonts w:hint="eastAsia" w:ascii="宋体" w:hAnsi="宋体" w:eastAsia="宋体" w:cs="宋体"/>
          <w:bCs/>
          <w:color w:val="auto"/>
          <w:sz w:val="24"/>
          <w:szCs w:val="24"/>
          <w:highlight w:val="none"/>
        </w:rPr>
        <w:t>符合</w:t>
      </w:r>
      <w:r>
        <w:rPr>
          <w:rFonts w:hint="eastAsia" w:ascii="宋体" w:hAnsi="宋体" w:eastAsia="宋体" w:cs="宋体"/>
          <w:color w:val="auto"/>
          <w:spacing w:val="6"/>
          <w:sz w:val="24"/>
          <w:szCs w:val="24"/>
          <w:highlight w:val="none"/>
        </w:rPr>
        <w:t>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项目采购活动提供本单位制造的货物</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lang w:val="en-US" w:eastAsia="zh-CN"/>
        </w:rPr>
        <w:t>由本单位承担工程/提供服务</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，或者提供其他残疾人福利性单位制造的货物（不包括使用非残疾人福利性单位注册商标的货物）。</w:t>
      </w:r>
    </w:p>
    <w:p w14:paraId="0568CCD0">
      <w:pPr>
        <w:spacing w:line="360" w:lineRule="auto"/>
        <w:ind w:firstLine="435"/>
        <w:rPr>
          <w:rFonts w:hint="eastAsia" w:ascii="宋体" w:hAnsi="宋体" w:eastAsia="宋体" w:cs="宋体"/>
          <w:color w:val="auto"/>
          <w:spacing w:val="6"/>
          <w:kern w:val="2"/>
          <w:sz w:val="24"/>
          <w:szCs w:val="24"/>
          <w:highlight w:val="none"/>
        </w:rPr>
      </w:pPr>
      <w:r>
        <w:rPr>
          <w:rFonts w:hint="eastAsia" w:ascii="宋体" w:hAnsi="宋体" w:eastAsia="宋体" w:cs="宋体"/>
          <w:color w:val="auto"/>
          <w:spacing w:val="6"/>
          <w:kern w:val="2"/>
          <w:sz w:val="24"/>
          <w:szCs w:val="24"/>
          <w:highlight w:val="none"/>
        </w:rPr>
        <w:t>本单位对上述声明的真实性负责。如有虚假，将依法承担相应责任。</w:t>
      </w:r>
    </w:p>
    <w:p w14:paraId="53695DCB">
      <w:pPr>
        <w:spacing w:line="360" w:lineRule="auto"/>
        <w:ind w:firstLine="4228" w:firstLineChars="1762"/>
        <w:rPr>
          <w:rFonts w:hint="eastAsia" w:ascii="宋体" w:hAnsi="宋体" w:eastAsia="宋体" w:cs="宋体"/>
          <w:color w:val="auto"/>
          <w:kern w:val="2"/>
          <w:sz w:val="24"/>
          <w:szCs w:val="24"/>
          <w:highlight w:val="none"/>
        </w:rPr>
      </w:pPr>
    </w:p>
    <w:p w14:paraId="01CEC55B">
      <w:pPr>
        <w:spacing w:line="360" w:lineRule="auto"/>
        <w:ind w:firstLine="4228" w:firstLineChars="1762"/>
        <w:rPr>
          <w:rFonts w:hint="eastAsia" w:ascii="宋体" w:hAnsi="宋体" w:eastAsia="宋体" w:cs="宋体"/>
          <w:color w:val="auto"/>
          <w:kern w:val="2"/>
          <w:sz w:val="24"/>
          <w:szCs w:val="24"/>
          <w:highlight w:val="none"/>
        </w:rPr>
      </w:pPr>
    </w:p>
    <w:p w14:paraId="4B4B1C70">
      <w:pPr>
        <w:spacing w:line="360" w:lineRule="auto"/>
        <w:ind w:firstLine="4228" w:firstLineChars="1762"/>
        <w:rPr>
          <w:rFonts w:hint="eastAsia" w:ascii="宋体" w:hAnsi="宋体" w:eastAsia="宋体" w:cs="宋体"/>
          <w:color w:val="auto"/>
          <w:kern w:val="2"/>
          <w:sz w:val="24"/>
          <w:szCs w:val="24"/>
          <w:highlight w:val="none"/>
          <w:u w:val="single"/>
        </w:rPr>
      </w:pPr>
      <w:r>
        <w:rPr>
          <w:rFonts w:hint="eastAsia" w:ascii="宋体" w:hAnsi="宋体" w:cs="宋体"/>
          <w:color w:val="auto"/>
          <w:kern w:val="2"/>
          <w:sz w:val="24"/>
          <w:szCs w:val="24"/>
          <w:highlight w:val="none"/>
          <w:lang w:eastAsia="zh-CN"/>
        </w:rPr>
        <w:t>供应商单位公章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p>
    <w:p w14:paraId="1EDE6F69">
      <w:pPr>
        <w:tabs>
          <w:tab w:val="left" w:pos="4620"/>
        </w:tabs>
        <w:spacing w:line="360" w:lineRule="auto"/>
        <w:ind w:firstLine="4252" w:firstLineChars="1772"/>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日          期：</w:t>
      </w:r>
      <w:r>
        <w:rPr>
          <w:rFonts w:hint="eastAsia" w:ascii="宋体" w:hAnsi="宋体" w:eastAsia="宋体" w:cs="宋体"/>
          <w:color w:val="auto"/>
          <w:kern w:val="2"/>
          <w:sz w:val="24"/>
          <w:szCs w:val="24"/>
          <w:highlight w:val="none"/>
          <w:u w:val="single"/>
        </w:rPr>
        <w:t xml:space="preserve">             </w:t>
      </w:r>
    </w:p>
    <w:p w14:paraId="2E48600D">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E1F2282">
      <w:pPr>
        <w:spacing w:line="360" w:lineRule="auto"/>
        <w:jc w:val="center"/>
        <w:outlineLvl w:val="1"/>
        <w:rPr>
          <w:rFonts w:hint="eastAsia" w:ascii="宋体" w:hAnsi="宋体" w:eastAsia="宋体" w:cs="宋体"/>
          <w:b/>
          <w:color w:val="auto"/>
          <w:sz w:val="24"/>
          <w:szCs w:val="24"/>
          <w:highlight w:val="none"/>
        </w:rPr>
      </w:pPr>
      <w:bookmarkStart w:id="140" w:name="_Toc26894"/>
      <w:bookmarkStart w:id="141" w:name="_Toc17768"/>
      <w:bookmarkStart w:id="142" w:name="_Toc27048"/>
      <w:bookmarkStart w:id="143" w:name="_Hlk44283088"/>
      <w:r>
        <w:rPr>
          <w:rFonts w:hint="eastAsia" w:ascii="宋体" w:hAnsi="宋体" w:eastAsia="宋体" w:cs="宋体"/>
          <w:b/>
          <w:color w:val="auto"/>
          <w:sz w:val="24"/>
          <w:szCs w:val="24"/>
          <w:highlight w:val="none"/>
        </w:rPr>
        <w:t>十</w:t>
      </w: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、诚信履约承诺函</w:t>
      </w:r>
      <w:bookmarkEnd w:id="140"/>
      <w:bookmarkEnd w:id="141"/>
      <w:bookmarkEnd w:id="142"/>
    </w:p>
    <w:p w14:paraId="6CD4A21C">
      <w:pPr>
        <w:spacing w:line="360" w:lineRule="auto"/>
        <w:rPr>
          <w:rFonts w:hint="eastAsia" w:ascii="宋体" w:hAnsi="宋体" w:eastAsia="宋体" w:cs="宋体"/>
          <w:b/>
          <w:bCs/>
          <w:color w:val="auto"/>
          <w:kern w:val="2"/>
          <w:sz w:val="24"/>
          <w:szCs w:val="24"/>
          <w:highlight w:val="none"/>
        </w:rPr>
      </w:pPr>
    </w:p>
    <w:p w14:paraId="4E96B5C1">
      <w:pPr>
        <w:spacing w:line="360" w:lineRule="auto"/>
        <w:rPr>
          <w:rFonts w:hint="eastAsia" w:ascii="宋体" w:hAnsi="宋体" w:eastAsia="宋体" w:cs="宋体"/>
          <w:b/>
          <w:bCs/>
          <w:color w:val="auto"/>
          <w:kern w:val="2"/>
          <w:sz w:val="24"/>
          <w:szCs w:val="24"/>
          <w:highlight w:val="none"/>
          <w:u w:val="single"/>
          <w:lang w:eastAsia="zh-CN"/>
        </w:rPr>
      </w:pPr>
      <w:r>
        <w:rPr>
          <w:rFonts w:hint="eastAsia" w:ascii="宋体" w:hAnsi="宋体" w:eastAsia="宋体" w:cs="宋体"/>
          <w:b/>
          <w:bCs/>
          <w:color w:val="auto"/>
          <w:kern w:val="2"/>
          <w:sz w:val="24"/>
          <w:szCs w:val="24"/>
          <w:highlight w:val="none"/>
        </w:rPr>
        <w:t>致：</w:t>
      </w:r>
      <w:r>
        <w:rPr>
          <w:rFonts w:hint="eastAsia" w:ascii="宋体" w:hAnsi="宋体" w:eastAsia="宋体" w:cs="宋体"/>
          <w:b/>
          <w:bCs/>
          <w:color w:val="auto"/>
          <w:kern w:val="2"/>
          <w:sz w:val="24"/>
          <w:szCs w:val="24"/>
          <w:highlight w:val="none"/>
          <w:u w:val="none"/>
          <w:lang w:eastAsia="zh-CN"/>
        </w:rPr>
        <w:t>采购人</w:t>
      </w:r>
    </w:p>
    <w:p w14:paraId="5ED22267">
      <w:pPr>
        <w:spacing w:line="360" w:lineRule="auto"/>
        <w:ind w:firstLine="480" w:firstLineChars="20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0721E9E5">
      <w:pPr>
        <w:spacing w:line="360" w:lineRule="auto"/>
        <w:ind w:firstLine="480" w:firstLineChars="20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（1）中标或者成交后无正当理由拒不与采购人签订政府采购合同；</w:t>
      </w:r>
    </w:p>
    <w:p w14:paraId="008ACAE1">
      <w:pPr>
        <w:spacing w:line="360" w:lineRule="auto"/>
        <w:ind w:firstLine="480" w:firstLineChars="20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（2）未按照采购文件确定的事项签订政府采购合同；</w:t>
      </w:r>
    </w:p>
    <w:p w14:paraId="5EF805E9">
      <w:pPr>
        <w:spacing w:line="360" w:lineRule="auto"/>
        <w:ind w:firstLine="480" w:firstLineChars="20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（3）将政府采购合同转包；</w:t>
      </w:r>
    </w:p>
    <w:p w14:paraId="5BA6FE11">
      <w:pPr>
        <w:spacing w:line="360" w:lineRule="auto"/>
        <w:ind w:firstLine="480" w:firstLineChars="20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（4）提供假冒伪劣产品；</w:t>
      </w:r>
    </w:p>
    <w:p w14:paraId="290D9C2D">
      <w:pPr>
        <w:spacing w:line="360" w:lineRule="auto"/>
        <w:ind w:firstLine="480" w:firstLineChars="20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（5）擅自变更、中止或者终止政府采购合同。</w:t>
      </w:r>
    </w:p>
    <w:p w14:paraId="240D4E30">
      <w:pPr>
        <w:spacing w:line="360" w:lineRule="auto"/>
        <w:ind w:firstLine="480" w:firstLineChars="20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3A2D3DE">
      <w:pPr>
        <w:spacing w:line="360" w:lineRule="auto"/>
        <w:rPr>
          <w:rFonts w:hint="eastAsia" w:ascii="宋体" w:hAnsi="宋体" w:eastAsia="宋体" w:cs="宋体"/>
          <w:bCs/>
          <w:color w:val="auto"/>
          <w:kern w:val="2"/>
          <w:sz w:val="24"/>
          <w:szCs w:val="24"/>
          <w:highlight w:val="none"/>
        </w:rPr>
      </w:pPr>
    </w:p>
    <w:p w14:paraId="1F18900A">
      <w:pPr>
        <w:spacing w:line="360" w:lineRule="auto"/>
        <w:rPr>
          <w:rFonts w:hint="eastAsia" w:ascii="宋体" w:hAnsi="宋体" w:eastAsia="宋体" w:cs="宋体"/>
          <w:bCs/>
          <w:color w:val="auto"/>
          <w:kern w:val="2"/>
          <w:sz w:val="24"/>
          <w:szCs w:val="24"/>
          <w:highlight w:val="none"/>
        </w:rPr>
      </w:pPr>
    </w:p>
    <w:p w14:paraId="7D6BE208">
      <w:pPr>
        <w:spacing w:line="360" w:lineRule="auto"/>
        <w:ind w:firstLine="4320" w:firstLineChars="1800"/>
        <w:rPr>
          <w:rFonts w:hint="eastAsia" w:ascii="宋体" w:hAnsi="宋体" w:eastAsia="宋体" w:cs="宋体"/>
          <w:bCs/>
          <w:color w:val="auto"/>
          <w:kern w:val="2"/>
          <w:sz w:val="24"/>
          <w:szCs w:val="24"/>
          <w:highlight w:val="none"/>
          <w:u w:val="single"/>
        </w:rPr>
      </w:pPr>
      <w:r>
        <w:rPr>
          <w:rFonts w:hint="eastAsia" w:ascii="宋体" w:hAnsi="宋体" w:cs="宋体"/>
          <w:bCs/>
          <w:color w:val="auto"/>
          <w:kern w:val="2"/>
          <w:sz w:val="24"/>
          <w:szCs w:val="24"/>
          <w:highlight w:val="none"/>
          <w:lang w:eastAsia="zh-CN"/>
        </w:rPr>
        <w:t>供应商单位公章</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u w:val="single"/>
        </w:rPr>
        <w:t xml:space="preserve">             </w:t>
      </w:r>
    </w:p>
    <w:p w14:paraId="5E3D9642">
      <w:pPr>
        <w:spacing w:line="360" w:lineRule="auto"/>
        <w:ind w:firstLine="4320" w:firstLineChars="180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日          期：</w:t>
      </w:r>
      <w:r>
        <w:rPr>
          <w:rFonts w:hint="eastAsia" w:ascii="宋体" w:hAnsi="宋体" w:eastAsia="宋体" w:cs="宋体"/>
          <w:bCs/>
          <w:color w:val="auto"/>
          <w:kern w:val="2"/>
          <w:sz w:val="24"/>
          <w:szCs w:val="24"/>
          <w:highlight w:val="none"/>
          <w:u w:val="single"/>
        </w:rPr>
        <w:t xml:space="preserve">             </w:t>
      </w:r>
    </w:p>
    <w:p w14:paraId="38A47F79">
      <w:pPr>
        <w:widowControl/>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bookmarkEnd w:id="143"/>
    <w:p w14:paraId="222612F0">
      <w:pPr>
        <w:spacing w:line="360" w:lineRule="auto"/>
        <w:jc w:val="center"/>
        <w:outlineLvl w:val="1"/>
        <w:rPr>
          <w:rFonts w:hint="eastAsia" w:ascii="宋体" w:hAnsi="宋体" w:eastAsia="宋体" w:cs="宋体"/>
          <w:b/>
          <w:color w:val="auto"/>
          <w:sz w:val="24"/>
          <w:szCs w:val="24"/>
          <w:highlight w:val="none"/>
        </w:rPr>
      </w:pPr>
      <w:bookmarkStart w:id="144" w:name="_Toc28645"/>
      <w:bookmarkStart w:id="145" w:name="_Toc9658"/>
      <w:bookmarkStart w:id="146" w:name="_Toc8176"/>
      <w:r>
        <w:rPr>
          <w:rFonts w:hint="eastAsia" w:ascii="宋体" w:hAnsi="宋体" w:eastAsia="宋体" w:cs="宋体"/>
          <w:b/>
          <w:color w:val="auto"/>
          <w:sz w:val="24"/>
          <w:szCs w:val="24"/>
          <w:highlight w:val="none"/>
        </w:rPr>
        <w:t>十</w:t>
      </w: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、其他相关证明材料</w:t>
      </w:r>
      <w:bookmarkEnd w:id="144"/>
      <w:bookmarkEnd w:id="145"/>
      <w:bookmarkEnd w:id="146"/>
    </w:p>
    <w:p w14:paraId="1507B75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提供符合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邀请、采购需求及评标方法和标准规定的相关证明文件。</w:t>
      </w:r>
    </w:p>
    <w:p w14:paraId="76688B72">
      <w:pPr>
        <w:spacing w:line="360" w:lineRule="auto"/>
        <w:ind w:firstLine="480" w:firstLineChars="200"/>
        <w:rPr>
          <w:rFonts w:hint="eastAsia" w:ascii="宋体" w:hAnsi="宋体" w:eastAsia="宋体" w:cs="宋体"/>
          <w:color w:val="auto"/>
          <w:sz w:val="24"/>
          <w:szCs w:val="24"/>
          <w:highlight w:val="none"/>
        </w:rPr>
      </w:pPr>
    </w:p>
    <w:p w14:paraId="47EE01A2">
      <w:pPr>
        <w:spacing w:line="360" w:lineRule="auto"/>
        <w:ind w:firstLine="43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特别提示：</w:t>
      </w:r>
    </w:p>
    <w:p w14:paraId="0D0D081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供应商在响应文件制作时可在此栏内</w:t>
      </w:r>
      <w:r>
        <w:rPr>
          <w:rFonts w:hint="eastAsia" w:ascii="宋体" w:hAnsi="宋体" w:cs="宋体"/>
          <w:color w:val="auto"/>
          <w:sz w:val="24"/>
          <w:szCs w:val="24"/>
          <w:highlight w:val="none"/>
          <w:lang w:val="en-US" w:eastAsia="zh-CN"/>
        </w:rPr>
        <w:t>放入</w:t>
      </w:r>
      <w:r>
        <w:rPr>
          <w:rFonts w:hint="eastAsia" w:ascii="宋体" w:hAnsi="宋体" w:eastAsia="宋体" w:cs="宋体"/>
          <w:color w:val="auto"/>
          <w:sz w:val="24"/>
          <w:szCs w:val="24"/>
          <w:highlight w:val="none"/>
        </w:rPr>
        <w:t>磋商文件要求的证明资料，如营业执照、证书等。</w:t>
      </w:r>
    </w:p>
    <w:p w14:paraId="6EE7C1E8">
      <w:pPr>
        <w:spacing w:line="360" w:lineRule="auto"/>
        <w:ind w:firstLine="435"/>
        <w:rPr>
          <w:rFonts w:hint="eastAsia" w:ascii="宋体" w:hAnsi="宋体" w:eastAsia="宋体" w:cs="宋体"/>
          <w:color w:val="auto"/>
          <w:sz w:val="24"/>
          <w:szCs w:val="24"/>
          <w:highlight w:val="none"/>
          <w:lang w:val="en-US" w:eastAsia="zh-CN"/>
        </w:rPr>
      </w:pPr>
    </w:p>
    <w:p w14:paraId="7683E484">
      <w:pPr>
        <w:pStyle w:val="13"/>
        <w:spacing w:before="0" w:beforeAutospacing="0" w:after="0" w:afterAutospacing="0" w:line="360" w:lineRule="auto"/>
        <w:ind w:firstLine="640"/>
        <w:jc w:val="both"/>
        <w:rPr>
          <w:rFonts w:hint="eastAsia" w:ascii="宋体" w:hAnsi="宋体" w:eastAsia="宋体" w:cs="宋体"/>
          <w:color w:val="auto"/>
          <w:sz w:val="24"/>
          <w:szCs w:val="24"/>
          <w:highlight w:val="none"/>
        </w:rPr>
      </w:pPr>
    </w:p>
    <w:p w14:paraId="6BD4DEE2">
      <w:pPr>
        <w:widowControl/>
        <w:jc w:val="center"/>
        <w:outlineLvl w:val="0"/>
        <w:rPr>
          <w:rFonts w:hint="eastAsia" w:ascii="宋体" w:hAnsi="宋体" w:eastAsia="宋体" w:cs="宋体"/>
          <w:b/>
          <w:bCs/>
          <w:color w:val="auto"/>
          <w:sz w:val="24"/>
          <w:szCs w:val="24"/>
          <w:highlight w:val="none"/>
        </w:rPr>
      </w:pPr>
      <w:bookmarkStart w:id="147" w:name="_Toc18594"/>
      <w:bookmarkStart w:id="148" w:name="_Toc24879"/>
      <w:r>
        <w:rPr>
          <w:rFonts w:hint="eastAsia" w:ascii="宋体" w:hAnsi="宋体" w:eastAsia="宋体" w:cs="宋体"/>
          <w:b/>
          <w:bCs/>
          <w:color w:val="auto"/>
          <w:sz w:val="24"/>
          <w:szCs w:val="24"/>
          <w:highlight w:val="none"/>
        </w:rPr>
        <w:br w:type="page"/>
      </w:r>
      <w:bookmarkStart w:id="149" w:name="_Toc20162"/>
      <w:bookmarkStart w:id="150" w:name="_Toc29870"/>
      <w:r>
        <w:rPr>
          <w:rFonts w:hint="eastAsia" w:ascii="宋体" w:hAnsi="宋体" w:eastAsia="宋体" w:cs="宋体"/>
          <w:b/>
          <w:bCs/>
          <w:color w:val="auto"/>
          <w:sz w:val="28"/>
          <w:szCs w:val="28"/>
          <w:highlight w:val="none"/>
        </w:rPr>
        <w:t>第</w:t>
      </w:r>
      <w:r>
        <w:rPr>
          <w:rFonts w:hint="eastAsia" w:ascii="宋体" w:hAnsi="宋体" w:eastAsia="宋体" w:cs="宋体"/>
          <w:b/>
          <w:bCs/>
          <w:color w:val="auto"/>
          <w:sz w:val="28"/>
          <w:szCs w:val="28"/>
          <w:highlight w:val="none"/>
          <w:lang w:val="en-US" w:eastAsia="zh-CN"/>
        </w:rPr>
        <w:t>七</w:t>
      </w:r>
      <w:r>
        <w:rPr>
          <w:rFonts w:hint="eastAsia" w:ascii="宋体" w:hAnsi="宋体" w:eastAsia="宋体" w:cs="宋体"/>
          <w:b/>
          <w:bCs/>
          <w:color w:val="auto"/>
          <w:sz w:val="28"/>
          <w:szCs w:val="28"/>
          <w:highlight w:val="none"/>
        </w:rPr>
        <w:t>章  政府采购</w:t>
      </w:r>
      <w:r>
        <w:rPr>
          <w:rFonts w:hint="eastAsia" w:ascii="宋体" w:hAnsi="宋体" w:eastAsia="宋体" w:cs="宋体"/>
          <w:b/>
          <w:color w:val="auto"/>
          <w:sz w:val="28"/>
          <w:szCs w:val="28"/>
          <w:highlight w:val="none"/>
        </w:rPr>
        <w:t>供应</w:t>
      </w:r>
      <w:r>
        <w:rPr>
          <w:rFonts w:hint="eastAsia" w:ascii="宋体" w:hAnsi="宋体" w:eastAsia="宋体" w:cs="宋体"/>
          <w:b/>
          <w:bCs/>
          <w:color w:val="auto"/>
          <w:sz w:val="28"/>
          <w:szCs w:val="28"/>
          <w:highlight w:val="none"/>
        </w:rPr>
        <w:t>商询问函和质疑函范本</w:t>
      </w:r>
      <w:bookmarkEnd w:id="147"/>
      <w:bookmarkEnd w:id="148"/>
      <w:bookmarkEnd w:id="149"/>
      <w:bookmarkEnd w:id="150"/>
    </w:p>
    <w:p w14:paraId="4B012EA8">
      <w:pPr>
        <w:spacing w:line="360" w:lineRule="auto"/>
        <w:jc w:val="center"/>
        <w:outlineLvl w:val="1"/>
        <w:rPr>
          <w:rFonts w:hint="eastAsia" w:ascii="宋体" w:hAnsi="宋体" w:eastAsia="宋体" w:cs="宋体"/>
          <w:b/>
          <w:bCs/>
          <w:color w:val="auto"/>
          <w:sz w:val="24"/>
          <w:szCs w:val="24"/>
          <w:highlight w:val="none"/>
        </w:rPr>
      </w:pPr>
      <w:bookmarkStart w:id="151" w:name="_Toc27847"/>
      <w:bookmarkStart w:id="152" w:name="_Toc26448"/>
      <w:bookmarkStart w:id="153" w:name="_Toc2290"/>
      <w:r>
        <w:rPr>
          <w:rFonts w:hint="eastAsia" w:ascii="宋体" w:hAnsi="宋体" w:eastAsia="宋体" w:cs="宋体"/>
          <w:b/>
          <w:bCs/>
          <w:color w:val="auto"/>
          <w:sz w:val="28"/>
          <w:szCs w:val="28"/>
          <w:highlight w:val="none"/>
        </w:rPr>
        <w:t>询问函范本</w:t>
      </w:r>
      <w:bookmarkEnd w:id="151"/>
      <w:bookmarkEnd w:id="152"/>
      <w:bookmarkEnd w:id="153"/>
    </w:p>
    <w:p w14:paraId="6A809B07">
      <w:pPr>
        <w:adjustRightInd w:val="0"/>
        <w:snapToGrid w:val="0"/>
        <w:spacing w:line="360" w:lineRule="auto"/>
        <w:ind w:firstLine="480" w:firstLineChars="200"/>
        <w:jc w:val="center"/>
        <w:rPr>
          <w:rFonts w:hint="eastAsia" w:ascii="宋体" w:hAnsi="宋体" w:eastAsia="宋体" w:cs="宋体"/>
          <w:b/>
          <w:bCs/>
          <w:color w:val="auto"/>
          <w:sz w:val="24"/>
          <w:szCs w:val="24"/>
          <w:highlight w:val="none"/>
        </w:rPr>
      </w:pPr>
      <w:r>
        <w:rPr>
          <w:rFonts w:hint="eastAsia" w:ascii="宋体" w:hAnsi="宋体" w:eastAsia="宋体" w:cs="宋体"/>
          <w:i/>
          <w:iCs/>
          <w:color w:val="auto"/>
          <w:sz w:val="24"/>
          <w:szCs w:val="24"/>
          <w:highlight w:val="none"/>
        </w:rPr>
        <w:t>（如为对采购文件或采购程序的询问或疑问，请按询问函范本或电子交易系统中网上询问格式附件进行提交）</w:t>
      </w:r>
    </w:p>
    <w:p w14:paraId="388E07F1">
      <w:pPr>
        <w:adjustRightInd w:val="0"/>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致：</w:t>
      </w:r>
      <w:r>
        <w:rPr>
          <w:rFonts w:hint="eastAsia" w:ascii="宋体" w:hAnsi="宋体" w:eastAsia="宋体" w:cs="宋体"/>
          <w:color w:val="auto"/>
          <w:sz w:val="24"/>
          <w:szCs w:val="24"/>
          <w:highlight w:val="none"/>
          <w:lang w:eastAsia="zh-CN"/>
        </w:rPr>
        <w:t>采购人</w:t>
      </w:r>
    </w:p>
    <w:p w14:paraId="038B418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我单位拟参与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i/>
          <w:iCs/>
          <w:color w:val="auto"/>
          <w:sz w:val="24"/>
          <w:szCs w:val="24"/>
          <w:highlight w:val="none"/>
          <w:u w:val="none"/>
          <w:lang w:val="en-US" w:eastAsia="zh-CN"/>
        </w:rPr>
        <w:t>项目名称、编号</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的采购活动，现有以下内容(或条款)存在疑问(或无法理解)，特提出询问。</w:t>
      </w:r>
    </w:p>
    <w:p w14:paraId="0A04127A">
      <w:pPr>
        <w:adjustRightInd w:val="0"/>
        <w:snapToGrid w:val="0"/>
        <w:spacing w:line="360" w:lineRule="auto"/>
        <w:ind w:firstLine="480" w:firstLineChars="200"/>
        <w:outlineLvl w:val="1"/>
        <w:rPr>
          <w:rFonts w:hint="eastAsia" w:ascii="宋体" w:hAnsi="宋体" w:eastAsia="宋体" w:cs="宋体"/>
          <w:color w:val="auto"/>
          <w:sz w:val="24"/>
          <w:szCs w:val="24"/>
          <w:highlight w:val="none"/>
        </w:rPr>
      </w:pPr>
      <w:bookmarkStart w:id="154" w:name="_Toc32070"/>
      <w:bookmarkStart w:id="155" w:name="_Toc14234"/>
      <w:bookmarkStart w:id="156" w:name="_Toc19019"/>
      <w:r>
        <w:rPr>
          <w:rFonts w:hint="eastAsia" w:ascii="宋体" w:hAnsi="宋体" w:eastAsia="宋体" w:cs="宋体"/>
          <w:color w:val="auto"/>
          <w:sz w:val="24"/>
          <w:szCs w:val="24"/>
          <w:highlight w:val="none"/>
        </w:rPr>
        <w:t>一、(事项一)</w:t>
      </w:r>
      <w:bookmarkEnd w:id="154"/>
      <w:bookmarkEnd w:id="155"/>
      <w:bookmarkEnd w:id="156"/>
    </w:p>
    <w:p w14:paraId="3070AF7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1、(内容或条款)</w:t>
      </w:r>
    </w:p>
    <w:p w14:paraId="3623207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2、(说明疑问或无法理解原因)</w:t>
      </w:r>
    </w:p>
    <w:p w14:paraId="4352FC2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3、(建议)</w:t>
      </w:r>
    </w:p>
    <w:p w14:paraId="5EB301C2">
      <w:pPr>
        <w:adjustRightInd w:val="0"/>
        <w:snapToGrid w:val="0"/>
        <w:spacing w:line="360" w:lineRule="auto"/>
        <w:ind w:firstLine="480" w:firstLineChars="200"/>
        <w:outlineLvl w:val="1"/>
        <w:rPr>
          <w:rFonts w:hint="eastAsia" w:ascii="宋体" w:hAnsi="宋体" w:eastAsia="宋体" w:cs="宋体"/>
          <w:color w:val="auto"/>
          <w:sz w:val="24"/>
          <w:szCs w:val="24"/>
          <w:highlight w:val="none"/>
        </w:rPr>
      </w:pPr>
      <w:bookmarkStart w:id="157" w:name="_Toc6489"/>
      <w:bookmarkStart w:id="158" w:name="_Toc16507"/>
      <w:bookmarkStart w:id="159" w:name="_Toc16961"/>
      <w:r>
        <w:rPr>
          <w:rFonts w:hint="eastAsia" w:ascii="宋体" w:hAnsi="宋体" w:eastAsia="宋体" w:cs="宋体"/>
          <w:color w:val="auto"/>
          <w:sz w:val="24"/>
          <w:szCs w:val="24"/>
          <w:highlight w:val="none"/>
        </w:rPr>
        <w:t>二、(事项二)</w:t>
      </w:r>
      <w:bookmarkEnd w:id="157"/>
      <w:bookmarkEnd w:id="158"/>
      <w:bookmarkEnd w:id="159"/>
    </w:p>
    <w:p w14:paraId="7A93CA5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E057A7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随附相关证明材料如下： </w:t>
      </w:r>
    </w:p>
    <w:p w14:paraId="27130D23">
      <w:pPr>
        <w:spacing w:line="360" w:lineRule="auto"/>
        <w:ind w:firstLine="4228" w:firstLineChars="176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u w:val="single"/>
        </w:rPr>
        <w:t xml:space="preserve">              </w:t>
      </w:r>
    </w:p>
    <w:p w14:paraId="35A6FC86">
      <w:pPr>
        <w:spacing w:line="360" w:lineRule="auto"/>
        <w:ind w:firstLine="4228" w:firstLineChars="176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p>
    <w:p w14:paraId="7C5AC44B">
      <w:pPr>
        <w:tabs>
          <w:tab w:val="left" w:pos="630"/>
        </w:tabs>
        <w:spacing w:line="360" w:lineRule="auto"/>
        <w:ind w:firstLine="4228" w:firstLineChars="176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5C3516FA">
      <w:pPr>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br w:type="page"/>
      </w:r>
    </w:p>
    <w:p w14:paraId="088898E3">
      <w:pPr>
        <w:jc w:val="center"/>
        <w:outlineLvl w:val="1"/>
        <w:rPr>
          <w:rFonts w:hint="eastAsia" w:ascii="宋体" w:hAnsi="宋体" w:eastAsia="宋体" w:cs="宋体"/>
          <w:b/>
          <w:bCs/>
          <w:color w:val="auto"/>
          <w:sz w:val="24"/>
          <w:szCs w:val="24"/>
          <w:highlight w:val="none"/>
        </w:rPr>
      </w:pPr>
      <w:bookmarkStart w:id="160" w:name="_Toc17165"/>
      <w:bookmarkStart w:id="161" w:name="_Toc26224"/>
      <w:bookmarkStart w:id="162" w:name="_Toc4923"/>
      <w:r>
        <w:rPr>
          <w:rFonts w:hint="eastAsia" w:ascii="宋体" w:hAnsi="宋体" w:eastAsia="宋体" w:cs="宋体"/>
          <w:b/>
          <w:bCs/>
          <w:color w:val="auto"/>
          <w:sz w:val="24"/>
          <w:szCs w:val="24"/>
          <w:highlight w:val="none"/>
        </w:rPr>
        <w:t>质疑函范本</w:t>
      </w:r>
      <w:bookmarkEnd w:id="160"/>
      <w:bookmarkEnd w:id="161"/>
      <w:bookmarkEnd w:id="162"/>
    </w:p>
    <w:p w14:paraId="7D1F74A6">
      <w:pPr>
        <w:keepNext w:val="0"/>
        <w:keepLines w:val="0"/>
        <w:pageBreakBefore w:val="0"/>
        <w:widowControl w:val="0"/>
        <w:kinsoku/>
        <w:wordWrap/>
        <w:overflowPunct/>
        <w:topLinePunct w:val="0"/>
        <w:autoSpaceDE/>
        <w:autoSpaceDN/>
        <w:bidi w:val="0"/>
        <w:adjustRightInd w:val="0"/>
        <w:snapToGrid w:val="0"/>
        <w:spacing w:before="312" w:beforeLines="100" w:line="520" w:lineRule="exact"/>
        <w:textAlignment w:val="auto"/>
        <w:outlineLvl w:val="1"/>
        <w:rPr>
          <w:rFonts w:hint="eastAsia" w:ascii="宋体" w:hAnsi="宋体" w:eastAsia="宋体" w:cs="宋体"/>
          <w:b/>
          <w:bCs/>
          <w:color w:val="auto"/>
          <w:sz w:val="24"/>
          <w:szCs w:val="24"/>
          <w:highlight w:val="none"/>
        </w:rPr>
      </w:pPr>
      <w:bookmarkStart w:id="163" w:name="_Toc3847"/>
      <w:bookmarkStart w:id="164" w:name="_Toc10663"/>
      <w:bookmarkStart w:id="165" w:name="_Toc30735"/>
      <w:r>
        <w:rPr>
          <w:rFonts w:hint="eastAsia" w:ascii="宋体" w:hAnsi="宋体" w:eastAsia="宋体" w:cs="宋体"/>
          <w:b/>
          <w:bCs/>
          <w:color w:val="auto"/>
          <w:sz w:val="24"/>
          <w:szCs w:val="24"/>
          <w:highlight w:val="none"/>
        </w:rPr>
        <w:t>一、质疑供应商基本信息</w:t>
      </w:r>
      <w:bookmarkEnd w:id="163"/>
      <w:bookmarkEnd w:id="164"/>
      <w:bookmarkEnd w:id="165"/>
    </w:p>
    <w:p w14:paraId="51639C3C">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dotted"/>
        </w:rPr>
        <w:t xml:space="preserve">                                        </w:t>
      </w:r>
    </w:p>
    <w:p w14:paraId="0EF1C327">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59D4CA93">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13570E41">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p>
    <w:p w14:paraId="1CBAD14E">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676B8DE2">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10551823">
      <w:pPr>
        <w:keepNext w:val="0"/>
        <w:keepLines w:val="0"/>
        <w:pageBreakBefore w:val="0"/>
        <w:widowControl w:val="0"/>
        <w:kinsoku/>
        <w:wordWrap/>
        <w:overflowPunct/>
        <w:topLinePunct w:val="0"/>
        <w:autoSpaceDE/>
        <w:autoSpaceDN/>
        <w:bidi w:val="0"/>
        <w:adjustRightInd w:val="0"/>
        <w:snapToGrid w:val="0"/>
        <w:spacing w:line="520" w:lineRule="exact"/>
        <w:textAlignment w:val="auto"/>
        <w:outlineLvl w:val="1"/>
        <w:rPr>
          <w:rFonts w:hint="eastAsia" w:ascii="宋体" w:hAnsi="宋体" w:eastAsia="宋体" w:cs="宋体"/>
          <w:b/>
          <w:bCs/>
          <w:color w:val="auto"/>
          <w:sz w:val="24"/>
          <w:szCs w:val="24"/>
          <w:highlight w:val="none"/>
        </w:rPr>
      </w:pPr>
      <w:bookmarkStart w:id="166" w:name="_Toc30012"/>
      <w:bookmarkStart w:id="167" w:name="_Toc7812"/>
      <w:bookmarkStart w:id="168" w:name="_Toc19182"/>
      <w:r>
        <w:rPr>
          <w:rFonts w:hint="eastAsia" w:ascii="宋体" w:hAnsi="宋体" w:eastAsia="宋体" w:cs="宋体"/>
          <w:b/>
          <w:bCs/>
          <w:color w:val="auto"/>
          <w:sz w:val="24"/>
          <w:szCs w:val="24"/>
          <w:highlight w:val="none"/>
        </w:rPr>
        <w:t>二、质疑项目基本情况</w:t>
      </w:r>
      <w:bookmarkEnd w:id="166"/>
      <w:bookmarkEnd w:id="167"/>
      <w:bookmarkEnd w:id="168"/>
    </w:p>
    <w:p w14:paraId="0F1FC542">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dotted"/>
        </w:rPr>
        <w:t xml:space="preserve">                                    </w:t>
      </w:r>
    </w:p>
    <w:p w14:paraId="3EBCFAD6">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14:paraId="78E0A01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p>
    <w:p w14:paraId="4802B84E">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采购文件获取日期：</w:t>
      </w:r>
      <w:r>
        <w:rPr>
          <w:rFonts w:hint="eastAsia" w:ascii="宋体" w:hAnsi="宋体" w:eastAsia="宋体" w:cs="宋体"/>
          <w:color w:val="auto"/>
          <w:sz w:val="24"/>
          <w:szCs w:val="24"/>
          <w:highlight w:val="none"/>
          <w:u w:val="dotted"/>
        </w:rPr>
        <w:t xml:space="preserve">                                  </w:t>
      </w:r>
    </w:p>
    <w:p w14:paraId="16596746">
      <w:pPr>
        <w:keepNext w:val="0"/>
        <w:keepLines w:val="0"/>
        <w:pageBreakBefore w:val="0"/>
        <w:widowControl w:val="0"/>
        <w:kinsoku/>
        <w:wordWrap/>
        <w:overflowPunct/>
        <w:topLinePunct w:val="0"/>
        <w:autoSpaceDE/>
        <w:autoSpaceDN/>
        <w:bidi w:val="0"/>
        <w:adjustRightInd w:val="0"/>
        <w:snapToGrid w:val="0"/>
        <w:spacing w:line="520" w:lineRule="exact"/>
        <w:textAlignment w:val="auto"/>
        <w:outlineLvl w:val="1"/>
        <w:rPr>
          <w:rFonts w:hint="eastAsia" w:ascii="宋体" w:hAnsi="宋体" w:eastAsia="宋体" w:cs="宋体"/>
          <w:b/>
          <w:bCs/>
          <w:color w:val="auto"/>
          <w:sz w:val="24"/>
          <w:szCs w:val="24"/>
          <w:highlight w:val="none"/>
        </w:rPr>
      </w:pPr>
      <w:bookmarkStart w:id="169" w:name="_Toc21700"/>
      <w:bookmarkStart w:id="170" w:name="_Toc22437"/>
      <w:bookmarkStart w:id="171" w:name="_Toc9989"/>
      <w:r>
        <w:rPr>
          <w:rFonts w:hint="eastAsia" w:ascii="宋体" w:hAnsi="宋体" w:eastAsia="宋体" w:cs="宋体"/>
          <w:b/>
          <w:bCs/>
          <w:color w:val="auto"/>
          <w:sz w:val="24"/>
          <w:szCs w:val="24"/>
          <w:highlight w:val="none"/>
        </w:rPr>
        <w:t>三、质疑事项具体内容</w:t>
      </w:r>
      <w:bookmarkEnd w:id="169"/>
      <w:bookmarkEnd w:id="170"/>
      <w:bookmarkEnd w:id="171"/>
    </w:p>
    <w:p w14:paraId="7F76198D">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dotted"/>
        </w:rPr>
        <w:t xml:space="preserve">                                         </w:t>
      </w:r>
    </w:p>
    <w:p w14:paraId="0EF54B88">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14:paraId="2F093C63">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 xml:space="preserve">                                                    </w:t>
      </w:r>
    </w:p>
    <w:p w14:paraId="4582FB58">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14:paraId="59693FF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14:paraId="7ACD4A6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质疑事项2</w:t>
      </w:r>
    </w:p>
    <w:p w14:paraId="469C00A0">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2A2153BE">
      <w:pPr>
        <w:keepNext w:val="0"/>
        <w:keepLines w:val="0"/>
        <w:pageBreakBefore w:val="0"/>
        <w:widowControl w:val="0"/>
        <w:kinsoku/>
        <w:wordWrap/>
        <w:overflowPunct/>
        <w:topLinePunct w:val="0"/>
        <w:autoSpaceDE/>
        <w:autoSpaceDN/>
        <w:bidi w:val="0"/>
        <w:adjustRightInd w:val="0"/>
        <w:snapToGrid w:val="0"/>
        <w:spacing w:line="520" w:lineRule="exact"/>
        <w:textAlignment w:val="auto"/>
        <w:outlineLvl w:val="1"/>
        <w:rPr>
          <w:rFonts w:hint="eastAsia" w:ascii="宋体" w:hAnsi="宋体" w:eastAsia="宋体" w:cs="宋体"/>
          <w:b/>
          <w:bCs/>
          <w:color w:val="auto"/>
          <w:sz w:val="24"/>
          <w:szCs w:val="24"/>
          <w:highlight w:val="none"/>
        </w:rPr>
      </w:pPr>
      <w:bookmarkStart w:id="172" w:name="_Toc28657"/>
      <w:bookmarkStart w:id="173" w:name="_Toc10625"/>
      <w:bookmarkStart w:id="174" w:name="_Toc19016"/>
      <w:r>
        <w:rPr>
          <w:rFonts w:hint="eastAsia" w:ascii="宋体" w:hAnsi="宋体" w:eastAsia="宋体" w:cs="宋体"/>
          <w:b/>
          <w:bCs/>
          <w:color w:val="auto"/>
          <w:sz w:val="24"/>
          <w:szCs w:val="24"/>
          <w:highlight w:val="none"/>
        </w:rPr>
        <w:t>四、与质疑事项相关的质疑请求</w:t>
      </w:r>
      <w:bookmarkEnd w:id="172"/>
      <w:bookmarkEnd w:id="173"/>
      <w:bookmarkEnd w:id="174"/>
    </w:p>
    <w:p w14:paraId="50186649">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p>
    <w:p w14:paraId="1FD958E4">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29ADFD9D">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16A41A81">
      <w:pPr>
        <w:widowControl/>
        <w:jc w:val="left"/>
        <w:rPr>
          <w:rFonts w:hint="eastAsia" w:ascii="宋体" w:hAnsi="宋体" w:eastAsia="宋体" w:cs="宋体"/>
          <w:b/>
          <w:color w:val="auto"/>
          <w:sz w:val="24"/>
          <w:szCs w:val="24"/>
          <w:highlight w:val="none"/>
        </w:rPr>
      </w:pPr>
      <w:bookmarkStart w:id="175" w:name="_Toc17684"/>
      <w:bookmarkStart w:id="176" w:name="_Toc3139"/>
      <w:bookmarkStart w:id="177" w:name="_Toc25274"/>
    </w:p>
    <w:p w14:paraId="50794A89">
      <w:pPr>
        <w:widowControl/>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质疑函制作说明：</w:t>
      </w:r>
      <w:bookmarkEnd w:id="175"/>
      <w:bookmarkEnd w:id="176"/>
      <w:bookmarkEnd w:id="177"/>
    </w:p>
    <w:p w14:paraId="066B01D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14:paraId="53DB5B9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DAF969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14:paraId="3B19416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14:paraId="5AB0FE2F">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14:paraId="3C64D7E9">
      <w:pPr>
        <w:spacing w:line="360" w:lineRule="auto"/>
        <w:ind w:firstLine="435"/>
        <w:rPr>
          <w:rFonts w:hint="eastAsia" w:eastAsia="宋体"/>
          <w:color w:val="auto"/>
          <w:highlight w:val="none"/>
          <w:lang w:val="en-US" w:eastAsia="zh-CN"/>
        </w:r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sectPr>
      <w:footerReference r:id="rId6" w:type="default"/>
      <w:pgSz w:w="11910" w:h="16850"/>
      <w:pgMar w:top="1440" w:right="1803" w:bottom="1440" w:left="1803" w:header="885" w:footer="851"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80429">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18D6C">
    <w:pPr>
      <w:pStyle w:val="10"/>
      <w:rPr>
        <w:rFonts w:ascii="宋体" w:hAnsi="宋体" w:eastAsia="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9A880">
                          <w:pPr>
                            <w:pStyle w:val="10"/>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101</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B9A880">
                    <w:pPr>
                      <w:pStyle w:val="10"/>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101</w:t>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3346">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75277">
                          <w:pPr>
                            <w:pStyle w:val="10"/>
                          </w:pPr>
                          <w:r>
                            <w:t xml:space="preserve">第 </w:t>
                          </w:r>
                          <w:r>
                            <w:fldChar w:fldCharType="begin"/>
                          </w:r>
                          <w:r>
                            <w:instrText xml:space="preserve"> PAGE  \* MERGEFORMAT </w:instrText>
                          </w:r>
                          <w:r>
                            <w:fldChar w:fldCharType="separate"/>
                          </w:r>
                          <w:r>
                            <w:t>94</w:t>
                          </w:r>
                          <w:r>
                            <w:fldChar w:fldCharType="end"/>
                          </w:r>
                          <w:r>
                            <w:t xml:space="preserve"> 页 共 </w:t>
                          </w:r>
                          <w:r>
                            <w:rPr>
                              <w:rFonts w:hint="eastAsia"/>
                              <w:lang w:val="en-US" w:eastAsia="zh-CN"/>
                            </w:rPr>
                            <w:t>101</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F75277">
                    <w:pPr>
                      <w:pStyle w:val="10"/>
                    </w:pPr>
                    <w:r>
                      <w:t xml:space="preserve">第 </w:t>
                    </w:r>
                    <w:r>
                      <w:fldChar w:fldCharType="begin"/>
                    </w:r>
                    <w:r>
                      <w:instrText xml:space="preserve"> PAGE  \* MERGEFORMAT </w:instrText>
                    </w:r>
                    <w:r>
                      <w:fldChar w:fldCharType="separate"/>
                    </w:r>
                    <w:r>
                      <w:t>94</w:t>
                    </w:r>
                    <w:r>
                      <w:fldChar w:fldCharType="end"/>
                    </w:r>
                    <w:r>
                      <w:t xml:space="preserve"> 页 共 </w:t>
                    </w:r>
                    <w:r>
                      <w:rPr>
                        <w:rFonts w:hint="eastAsia"/>
                        <w:lang w:val="en-US" w:eastAsia="zh-CN"/>
                      </w:rPr>
                      <w:t>101</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5B6E1">
    <w:pPr>
      <w:pStyle w:val="11"/>
      <w:pBdr>
        <w:bottom w:val="none" w:color="auto" w:sz="0" w:space="1"/>
      </w:pBdr>
      <w:jc w:val="center"/>
      <w:rPr>
        <w:rFonts w:hint="eastAsia" w:eastAsia="宋体"/>
        <w:lang w:eastAsia="zh-CN"/>
      </w:rPr>
    </w:pPr>
    <w:r>
      <w:rPr>
        <w:rFonts w:hint="eastAsia"/>
        <w:lang w:eastAsia="zh-CN"/>
      </w:rPr>
      <w:t>阜阳市公安局办公楼局部维修及粮食物资储备局楼顶防水维修项目</w:t>
    </w:r>
  </w:p>
  <w:p w14:paraId="398E5BF9">
    <w:pPr>
      <w:pStyle w:val="11"/>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530EB9"/>
    <w:multiLevelType w:val="singleLevel"/>
    <w:tmpl w:val="CE530EB9"/>
    <w:lvl w:ilvl="0" w:tentative="0">
      <w:start w:val="3"/>
      <w:numFmt w:val="chineseCounting"/>
      <w:suff w:val="space"/>
      <w:lvlText w:val="第%1章"/>
      <w:lvlJc w:val="left"/>
      <w:rPr>
        <w:rFonts w:hint="eastAsia"/>
      </w:rPr>
    </w:lvl>
  </w:abstractNum>
  <w:abstractNum w:abstractNumId="1">
    <w:nsid w:val="D59201F4"/>
    <w:multiLevelType w:val="singleLevel"/>
    <w:tmpl w:val="D59201F4"/>
    <w:lvl w:ilvl="0" w:tentative="0">
      <w:start w:val="1"/>
      <w:numFmt w:val="decimal"/>
      <w:lvlText w:val="%1"/>
      <w:lvlJc w:val="left"/>
      <w:pPr>
        <w:tabs>
          <w:tab w:val="left" w:pos="420"/>
        </w:tabs>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3C7CE6"/>
    <w:rsid w:val="03022B3A"/>
    <w:rsid w:val="04142C1D"/>
    <w:rsid w:val="06083918"/>
    <w:rsid w:val="087836C7"/>
    <w:rsid w:val="08F52C61"/>
    <w:rsid w:val="0CC35808"/>
    <w:rsid w:val="0CE473B7"/>
    <w:rsid w:val="10D75D0B"/>
    <w:rsid w:val="113C7CE6"/>
    <w:rsid w:val="127853EA"/>
    <w:rsid w:val="130C6ECC"/>
    <w:rsid w:val="135E2302"/>
    <w:rsid w:val="14EF0DD9"/>
    <w:rsid w:val="156640E2"/>
    <w:rsid w:val="16B62664"/>
    <w:rsid w:val="16FC6EA5"/>
    <w:rsid w:val="1729734C"/>
    <w:rsid w:val="17A82CD3"/>
    <w:rsid w:val="17FE7DB3"/>
    <w:rsid w:val="181B1113"/>
    <w:rsid w:val="19D229D4"/>
    <w:rsid w:val="1AEF1137"/>
    <w:rsid w:val="1C6478BE"/>
    <w:rsid w:val="26F92B8B"/>
    <w:rsid w:val="283269F8"/>
    <w:rsid w:val="2C9C41BD"/>
    <w:rsid w:val="2D7F62AB"/>
    <w:rsid w:val="2EE56A09"/>
    <w:rsid w:val="309909D1"/>
    <w:rsid w:val="30A722C1"/>
    <w:rsid w:val="30C80213"/>
    <w:rsid w:val="319643BC"/>
    <w:rsid w:val="32DD2C82"/>
    <w:rsid w:val="3599516C"/>
    <w:rsid w:val="35D23511"/>
    <w:rsid w:val="361F5E8E"/>
    <w:rsid w:val="36212241"/>
    <w:rsid w:val="380C3CB4"/>
    <w:rsid w:val="383E64EC"/>
    <w:rsid w:val="3D571976"/>
    <w:rsid w:val="42A421B5"/>
    <w:rsid w:val="44D50ECD"/>
    <w:rsid w:val="45A720A9"/>
    <w:rsid w:val="48376C56"/>
    <w:rsid w:val="4B8C767C"/>
    <w:rsid w:val="4C6739F4"/>
    <w:rsid w:val="4F886166"/>
    <w:rsid w:val="506064F9"/>
    <w:rsid w:val="5BD0692D"/>
    <w:rsid w:val="5C250F25"/>
    <w:rsid w:val="5CEF7EF9"/>
    <w:rsid w:val="618D034B"/>
    <w:rsid w:val="61C708A7"/>
    <w:rsid w:val="62696849"/>
    <w:rsid w:val="63AE166E"/>
    <w:rsid w:val="64497368"/>
    <w:rsid w:val="66577F76"/>
    <w:rsid w:val="681E1CE7"/>
    <w:rsid w:val="68331155"/>
    <w:rsid w:val="6A40326C"/>
    <w:rsid w:val="6AFD7B89"/>
    <w:rsid w:val="6F614ECB"/>
    <w:rsid w:val="7026295B"/>
    <w:rsid w:val="70D56CE6"/>
    <w:rsid w:val="70E946F8"/>
    <w:rsid w:val="74387EAF"/>
    <w:rsid w:val="7476644E"/>
    <w:rsid w:val="7A0706D1"/>
    <w:rsid w:val="7A1A0165"/>
    <w:rsid w:val="7AC06A7F"/>
    <w:rsid w:val="7BC10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pPr>
      <w:spacing w:after="120"/>
    </w:pPr>
  </w:style>
  <w:style w:type="paragraph" w:styleId="4">
    <w:name w:val="Normal Indent"/>
    <w:basedOn w:val="1"/>
    <w:qFormat/>
    <w:uiPriority w:val="99"/>
    <w:pPr>
      <w:snapToGrid w:val="0"/>
      <w:spacing w:line="440" w:lineRule="exact"/>
      <w:ind w:left="-21"/>
    </w:pPr>
    <w:rPr>
      <w:rFonts w:ascii="Arial"/>
      <w:color w:val="000000"/>
      <w:sz w:val="28"/>
      <w:szCs w:val="28"/>
    </w:rPr>
  </w:style>
  <w:style w:type="paragraph" w:styleId="5">
    <w:name w:val="annotation text"/>
    <w:basedOn w:val="1"/>
    <w:next w:val="1"/>
    <w:qFormat/>
    <w:uiPriority w:val="0"/>
    <w:pPr>
      <w:jc w:val="left"/>
    </w:pPr>
    <w:rPr>
      <w:rFonts w:ascii="Arial" w:hAnsi="Arial" w:eastAsia="黑体" w:cs="Arial"/>
    </w:rPr>
  </w:style>
  <w:style w:type="paragraph" w:styleId="6">
    <w:name w:val="Body Text Indent"/>
    <w:basedOn w:val="1"/>
    <w:next w:val="7"/>
    <w:unhideWhenUsed/>
    <w:qFormat/>
    <w:uiPriority w:val="0"/>
    <w:pPr>
      <w:spacing w:after="120"/>
      <w:ind w:left="420" w:leftChars="200"/>
    </w:pPr>
  </w:style>
  <w:style w:type="paragraph" w:styleId="7">
    <w:name w:val="envelope return"/>
    <w:basedOn w:val="1"/>
    <w:qFormat/>
    <w:uiPriority w:val="0"/>
    <w:pPr>
      <w:snapToGrid w:val="0"/>
    </w:pPr>
    <w:rPr>
      <w:rFonts w:ascii="Arial" w:hAnsi="Arial" w:cs="Arial"/>
      <w:szCs w:val="20"/>
    </w:rPr>
  </w:style>
  <w:style w:type="paragraph" w:styleId="8">
    <w:name w:val="Plain Text"/>
    <w:basedOn w:val="1"/>
    <w:qFormat/>
    <w:uiPriority w:val="0"/>
    <w:rPr>
      <w:rFonts w:ascii="宋体" w:hAnsi="Courier New" w:cs="Times New Roman"/>
      <w:szCs w:val="21"/>
    </w:rPr>
  </w:style>
  <w:style w:type="paragraph" w:styleId="9">
    <w:name w:val="Date"/>
    <w:basedOn w:val="1"/>
    <w:next w:val="1"/>
    <w:qFormat/>
    <w:uiPriority w:val="0"/>
    <w:rPr>
      <w:b/>
      <w:sz w:val="28"/>
      <w:szCs w:val="2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39"/>
    <w:pPr>
      <w:tabs>
        <w:tab w:val="right" w:leader="dot" w:pos="9060"/>
      </w:tabs>
      <w:spacing w:line="320" w:lineRule="exact"/>
      <w:ind w:left="210"/>
      <w:jc w:val="left"/>
    </w:pPr>
    <w:rPr>
      <w:rFonts w:ascii="宋体" w:hAnsi="宋体"/>
      <w:smallCaps/>
      <w:sz w:val="20"/>
      <w:szCs w:val="20"/>
    </w:rPr>
  </w:style>
  <w:style w:type="paragraph" w:styleId="13">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14">
    <w:name w:val="Body Text First Indent"/>
    <w:basedOn w:val="2"/>
    <w:unhideWhenUsed/>
    <w:qFormat/>
    <w:uiPriority w:val="0"/>
    <w:pPr>
      <w:spacing w:line="360" w:lineRule="auto"/>
      <w:ind w:firstLine="309" w:firstLineChars="100"/>
      <w:outlineLvl w:val="0"/>
    </w:pPr>
    <w:rPr>
      <w:rFonts w:ascii="仿宋_GB2312" w:hAnsi="宋体" w:eastAsia="仿宋_GB2312"/>
      <w:bCs/>
      <w:color w:val="000000"/>
      <w:kern w:val="28"/>
      <w:sz w:val="24"/>
      <w:szCs w:val="21"/>
    </w:rPr>
  </w:style>
  <w:style w:type="paragraph" w:styleId="15">
    <w:name w:val="Body Text First Indent 2"/>
    <w:basedOn w:val="6"/>
    <w:next w:val="1"/>
    <w:unhideWhenUsed/>
    <w:qFormat/>
    <w:uiPriority w:val="0"/>
    <w:pPr>
      <w:ind w:firstLine="420" w:firstLineChars="200"/>
    </w:pPr>
    <w:rPr>
      <w:szCs w:val="24"/>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qFormat/>
    <w:uiPriority w:val="0"/>
    <w:rPr>
      <w:color w:val="2E2D2D"/>
      <w:u w:val="none"/>
    </w:rPr>
  </w:style>
  <w:style w:type="character" w:styleId="20">
    <w:name w:val="Hyperlink"/>
    <w:basedOn w:val="18"/>
    <w:qFormat/>
    <w:uiPriority w:val="0"/>
    <w:rPr>
      <w:color w:val="2E2D2D"/>
      <w:u w:val="none"/>
    </w:rPr>
  </w:style>
  <w:style w:type="character" w:styleId="21">
    <w:name w:val="annotation reference"/>
    <w:qFormat/>
    <w:uiPriority w:val="0"/>
    <w:rPr>
      <w:sz w:val="21"/>
      <w:szCs w:val="21"/>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24">
    <w:name w:val="D&amp;L"/>
    <w:basedOn w:val="11"/>
    <w:qFormat/>
    <w:uiPriority w:val="0"/>
    <w:pPr>
      <w:pBdr>
        <w:bottom w:val="thinThickSmallGap" w:color="auto" w:sz="18" w:space="1"/>
      </w:pBdr>
      <w:adjustRightInd w:val="0"/>
      <w:snapToGrid/>
      <w:spacing w:line="240" w:lineRule="atLeast"/>
      <w:textAlignment w:val="baseline"/>
    </w:pPr>
    <w:rPr>
      <w:rFonts w:ascii="Times New Roman" w:hAnsi="Times New Roman"/>
      <w:kern w:val="0"/>
      <w:sz w:val="24"/>
      <w:szCs w:val="20"/>
    </w:rPr>
  </w:style>
  <w:style w:type="paragraph" w:customStyle="1" w:styleId="25">
    <w:name w:val="普通 (Web)"/>
    <w:basedOn w:val="1"/>
    <w:qFormat/>
    <w:uiPriority w:val="0"/>
    <w:pPr>
      <w:widowControl/>
      <w:spacing w:before="100" w:beforeAutospacing="1" w:after="100" w:afterAutospacing="1"/>
      <w:jc w:val="left"/>
    </w:pPr>
    <w:rPr>
      <w:rFonts w:ascii="宋体" w:hAnsi="宋体"/>
      <w:kern w:val="0"/>
      <w:sz w:val="24"/>
      <w:szCs w:val="24"/>
    </w:rPr>
  </w:style>
  <w:style w:type="table" w:customStyle="1" w:styleId="26">
    <w:name w:val="网格型2"/>
    <w:basedOn w:val="1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Table Paragraph"/>
    <w:basedOn w:val="1"/>
    <w:autoRedefine/>
    <w:qFormat/>
    <w:uiPriority w:val="1"/>
    <w:pPr>
      <w:autoSpaceDE w:val="0"/>
      <w:autoSpaceDN w:val="0"/>
      <w:jc w:val="left"/>
    </w:pPr>
    <w:rPr>
      <w:rFonts w:ascii="宋体" w:hAnsi="宋体" w:cs="宋体"/>
      <w:kern w:val="0"/>
      <w:sz w:val="22"/>
      <w:lang w:val="zh-CN"/>
    </w:rPr>
  </w:style>
  <w:style w:type="character" w:customStyle="1" w:styleId="28">
    <w:name w:val="current"/>
    <w:basedOn w:val="18"/>
    <w:qFormat/>
    <w:uiPriority w:val="0"/>
    <w:rPr>
      <w:b/>
      <w:bCs/>
      <w:color w:val="086900"/>
      <w:bdr w:val="dotted" w:color="F2F2F2" w:sz="6" w:space="0"/>
    </w:rPr>
  </w:style>
  <w:style w:type="character" w:customStyle="1" w:styleId="29">
    <w:name w:val="disabled"/>
    <w:basedOn w:val="18"/>
    <w:qFormat/>
    <w:uiPriority w:val="0"/>
    <w:rPr>
      <w:color w:val="666666"/>
      <w:bdr w:val="dotted" w:color="F2F2F2" w:sz="6" w:space="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04ed6f6f-afc3-4019-81de-e0ff81b1b1e6</errorID>
      <errorWord>日</errorWord>
      <group>L1_Word</group>
      <groupName>字词问题</groupName>
      <ability>L2_Typo</ability>
      <abilityName>字词错误</abilityName>
      <candidateList>
        <item>日起</item>
      </candidateList>
      <explain/>
      <paraID>5377BB51</paraID>
      <start>11</start>
      <end>12</end>
      <status>unmodified</status>
      <modifiedWord/>
      <trackRevisions>false</trackRevisions>
    </reviewItem>
    <reviewItem>
      <errorID>7520e93d-092a-4a7e-9982-08b15e624c47</errorID>
      <errorWord>法律、法规</errorWord>
      <group>L1_Word</group>
      <groupName>字词问题</groupName>
      <ability>L2_Typo</ability>
      <abilityName>字词错误</abilityName>
      <candidateList>
        <item>法律法规</item>
      </candidateList>
      <explain/>
      <paraID>7DA85CD1</paraID>
      <start>2</start>
      <end>7</end>
      <status>unmodified</status>
      <modifiedWord/>
      <trackRevisions>false</trackRevisions>
    </reviewItem>
    <reviewItem>
      <errorID>5275fcbb-ab4e-435a-8e42-bc12214b3ca5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4197F82A</paraID>
      <start>0</start>
      <end>2</end>
      <status>modified</status>
      <modifiedWord>1.</modifiedWord>
      <trackRevisions>false</trackRevisions>
    </reviewItem>
    <reviewItem>
      <errorID>e1183603-2ab3-4375-acaf-29aea4061998</errorID>
      <errorWord>没</errorWord>
      <group>L1_Word</group>
      <groupName>字词问题</groupName>
      <ability>L2_Typo</ability>
      <abilityName>字词错误</abilityName>
      <candidateList>
        <item>没有</item>
      </candidateList>
      <explain>〈副〉❶表示“已然”的否定：他还～回来｜天还～黑呢。❷表示“曾经”的否定：老张上个星期～回来过｜银行昨天～开门。</explain>
      <paraID>7F0DCABB</paraID>
      <start>40</start>
      <end>41</end>
      <status>unmodified</status>
      <modifiedWord/>
      <trackRevisions>false</trackRevisions>
    </reviewItem>
    <reviewItem>
      <errorID>fa9f0c39-352b-4780-bb76-9367a5f8ceb0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E484467</paraID>
      <start>0</start>
      <end>2</end>
      <status>modified</status>
      <modifiedWord>2.</modifiedWord>
      <trackRevisions>false</trackRevisions>
    </reviewItem>
    <reviewItem>
      <errorID>184fa603-b9f3-4952-beb9-417339dca875</errorID>
      <errorWord>&lt;</errorWord>
      <group>L1_Format</group>
      <groupName>格式问题</groupName>
      <ability>L2_HalfPunc</ability>
      <abilityName>全半角检查</abilityName>
      <candidateList>
        <item>〈</item>
      </candidateList>
      <explain>文本全半角错误。</explain>
      <paraID>15AD5055</paraID>
      <start>50</start>
      <end>51</end>
      <status>unmodified</status>
      <modifiedWord/>
      <trackRevisions>false</trackRevisions>
    </reviewItem>
    <reviewItem>
      <errorID>1fe79c64-0871-4f89-8981-a2408acbb551</errorID>
      <errorWord>&lt;</errorWord>
      <group>L1_Format</group>
      <groupName>格式问题</groupName>
      <ability>L2_HalfPunc</ability>
      <abilityName>全半角检查</abilityName>
      <candidateList>
        <item>〈</item>
      </candidateList>
      <explain>文本全半角错误。</explain>
      <paraID>66C6536D</paraID>
      <start>50</start>
      <end>51</end>
      <status>unmodified</status>
      <modifiedWord/>
      <trackRevisions>false</trackRevisions>
    </reviewItem>
    <reviewItem>
      <errorID>a16afb45-2229-4a8a-a99b-174e02f989e3</errorID>
      <errorWord>&lt;</errorWord>
      <group>L1_Format</group>
      <groupName>格式问题</groupName>
      <ability>L2_HalfPunc</ability>
      <abilityName>全半角检查</abilityName>
      <candidateList>
        <item>〈</item>
      </candidateList>
      <explain>文本全半角错误。</explain>
      <paraID>5943035A</paraID>
      <start>35</start>
      <end>36</end>
      <status>unmodified</status>
      <modifiedWord/>
      <trackRevisions>false</trackRevisions>
    </reviewItem>
    <reviewItem>
      <errorID>4c4c703e-5976-4133-8ed0-07a4d428607e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440573D0</paraID>
      <start>42</start>
      <end>45</end>
      <status>unmodified</status>
      <modifiedWord/>
      <trackRevisions>false</trackRevisions>
    </reviewItem>
    <reviewItem>
      <errorID>0e0abdcc-e7d2-4c96-a1f6-43bd4b425338</errorID>
      <errorWord>二轮</errorWord>
      <group>L1_Word</group>
      <groupName>字词问题</groupName>
      <ability>L2_Typo</ability>
      <abilityName>字词错误</abilityName>
      <candidateList>
        <item>两轮</item>
      </candidateList>
      <explain/>
      <paraID>244D67C6</paraID>
      <start>13</start>
      <end>15</end>
      <status>unmodified</status>
      <modifiedWord/>
      <trackRevisions>false</trackRevisions>
    </reviewItem>
    <reviewItem>
      <errorID>4bb30bbd-0ae8-4b9f-a32f-cf5b630763b3</errorID>
      <errorWord>下</errorWord>
      <group>L1_Word</group>
      <groupName>字词问题</groupName>
      <ability>L2_Typo</ability>
      <abilityName>字词错误</abilityName>
      <candidateList>
        <item>下一</item>
      </candidateList>
      <explain/>
      <paraID>709E533E</paraID>
      <start>29</start>
      <end>30</end>
      <status>unmodified</status>
      <modifiedWord/>
      <trackRevisions>false</trackRevisions>
    </reviewItem>
    <reviewItem>
      <errorID>73e02bde-d060-4330-b503-8d5492fc3547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2C06C793</paraID>
      <start>153</start>
      <end>156</end>
      <status>unmodified</status>
      <modifiedWord/>
      <trackRevisions>false</trackRevisions>
    </reviewItem>
    <reviewItem>
      <errorID>919470e0-3002-406f-a1dc-13bad18eb5a2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45D15329</paraID>
      <start>0</start>
      <end>2</end>
      <status>modified</status>
      <modifiedWord>1.</modifiedWord>
      <trackRevisions>false</trackRevisions>
    </reviewItem>
    <reviewItem>
      <errorID>d491ce6d-bdb1-4392-8bed-b9c4c4d6d9e6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774624F4</paraID>
      <start>0</start>
      <end>2</end>
      <status>modified</status>
      <modifiedWord>2.</modifiedWord>
      <trackRevisions>false</trackRevisions>
    </reviewItem>
    <reviewItem>
      <errorID>197b47a8-4e89-4f38-8712-65910efedee9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1BB791F</paraID>
      <start>0</start>
      <end>2</end>
      <status>modified</status>
      <modifiedWord>3.</modifiedWord>
      <trackRevisions>false</trackRevisions>
    </reviewItem>
    <reviewItem>
      <errorID>22afa568-4281-4f66-93d0-576b695cb379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12DF0D8E</paraID>
      <start>0</start>
      <end>2</end>
      <status>modified</status>
      <modifiedWord>4.</modifiedWord>
      <trackRevisions>false</trackRevisions>
    </reviewItem>
    <reviewItem>
      <errorID>926862d8-1277-4380-977e-a3ee1b456ff6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4DB709E9</paraID>
      <start>0</start>
      <end>2</end>
      <status>modified</status>
      <modifiedWord>5.</modifiedWord>
      <trackRevisions>false</trackRevisions>
    </reviewItem>
    <reviewItem>
      <errorID>e157faf2-fbf7-4f24-91cf-9ef50d33fac5</errorID>
      <errorWord>接收</errorWord>
      <group>L1_Word</group>
      <groupName>字词问题</groupName>
      <ability>L2_Typo</ability>
      <abilityName>字词错误</abilityName>
      <candidateList>
        <item>接受</item>
      </candidateList>
      <explain>存在发音相同字词的误用。</explain>
      <paraID>71282944</paraID>
      <start>9</start>
      <end>11</end>
      <status>unmodified</status>
      <modifiedWord/>
      <trackRevisions>false</trackRevisions>
    </reviewItem>
    <reviewItem>
      <errorID>875973b9-5b96-48b1-bf77-bc8a2eda7118</errorID>
      <errorWord>提出质疑</errorWord>
      <group>L1_Grammar</group>
      <groupName>语法问题</groupName>
      <ability>L2_Grammar</ability>
      <abilityName>语法错误</abilityName>
      <candidateList>
        <item>质疑</item>
      </candidateList>
      <explain>〈动〉提出疑问：～问难。</explain>
      <paraID>41AC03A7</paraID>
      <start>72</start>
      <end>76</end>
      <status>unmodified</status>
      <modifiedWord/>
      <trackRevisions>false</trackRevisions>
    </reviewItem>
    <reviewItem>
      <errorID>2f7a995d-4b41-466f-b951-ece9b7ae3dc2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3F8C178</paraID>
      <start>0</start>
      <end>2</end>
      <status>modified</status>
      <modifiedWord>1.</modifiedWord>
      <trackRevisions>false</trackRevisions>
    </reviewItem>
    <reviewItem>
      <errorID>eee87d42-107e-4909-8daa-8202cc10168e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67684A9C</paraID>
      <start>0</start>
      <end>2</end>
      <status>modified</status>
      <modifiedWord>2.</modifiedWord>
      <trackRevisions>false</trackRevisions>
    </reviewItem>
    <reviewItem>
      <errorID>1362df18-303b-499d-b9a3-db81928b683c</errorID>
      <errorWord>(</errorWord>
      <group>L1_Format</group>
      <groupName>格式问题</groupName>
      <ability>L2_HalfPunc</ability>
      <abilityName>全半角检查</abilityName>
      <candidateList>
        <item>（</item>
      </candidateList>
      <explain>文本全半角错误。</explain>
      <paraID>3F5769DE</paraID>
      <start>5</start>
      <end>6</end>
      <status>unmodified</status>
      <modifiedWord/>
      <trackRevisions>false</trackRevisions>
    </reviewItem>
    <reviewItem>
      <errorID>31da4e0f-41de-4aa1-8f1f-bd68ae8f5b61</errorID>
      <errorWord>)</errorWord>
      <group>L1_Format</group>
      <groupName>格式问题</groupName>
      <ability>L2_HalfPunc</ability>
      <abilityName>全半角检查</abilityName>
      <candidateList>
        <item>）</item>
      </candidateList>
      <explain>文本全半角错误。</explain>
      <paraID>3F5769DE</paraID>
      <start>9</start>
      <end>10</end>
      <status>unmodified</status>
      <modifiedWord/>
      <trackRevisions>false</trackRevisions>
    </reviewItem>
    <reviewItem>
      <errorID>f68cc501-aac3-410f-801e-667975a3a6e4</errorID>
      <errorWord>(</errorWord>
      <group>L1_Format</group>
      <groupName>格式问题</groupName>
      <ability>L2_HalfPunc</ability>
      <abilityName>全半角检查</abilityName>
      <candidateList>
        <item>（</item>
      </candidateList>
      <explain>文本全半角错误。</explain>
      <paraID>11595C4D</paraID>
      <start>10</start>
      <end>11</end>
      <status>unmodified</status>
      <modifiedWord/>
      <trackRevisions>false</trackRevisions>
    </reviewItem>
    <reviewItem>
      <errorID>9667be77-2247-4c53-ab93-fdd0586b8f72</errorID>
      <errorWord>)</errorWord>
      <group>L1_Format</group>
      <groupName>格式问题</groupName>
      <ability>L2_HalfPunc</ability>
      <abilityName>全半角检查</abilityName>
      <candidateList>
        <item>）</item>
      </candidateList>
      <explain>文本全半角错误。</explain>
      <paraID>11595C4D</paraID>
      <start>13</start>
      <end>14</end>
      <status>unmodified</status>
      <modifiedWord/>
      <trackRevisions>false</trackRevisions>
    </reviewItem>
    <reviewItem>
      <errorID>3f0603b8-7c5f-4ade-8663-8492daa70f49</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7DF062EF</paraID>
      <start>46</start>
      <end>48</end>
      <status>unmodified</status>
      <modifiedWord/>
      <trackRevisions>false</trackRevisions>
    </reviewItem>
    <reviewItem>
      <errorID>1f0d6e43-c13b-4352-af57-a675e88e5044</errorID>
      <errorWord>(</errorWord>
      <group>L1_Format</group>
      <groupName>格式问题</groupName>
      <ability>L2_HalfPunc</ability>
      <abilityName>全半角检查</abilityName>
      <candidateList>
        <item>（</item>
      </candidateList>
      <explain>文本全半角错误。</explain>
      <paraID>7C61E129</paraID>
      <start>8</start>
      <end>9</end>
      <status>unmodified</status>
      <modifiedWord/>
      <trackRevisions>false</trackRevisions>
    </reviewItem>
    <reviewItem>
      <errorID>4161f749-1afe-461c-af78-06617a9505ce</errorID>
      <errorWord>)</errorWord>
      <group>L1_Format</group>
      <groupName>格式问题</groupName>
      <ability>L2_HalfPunc</ability>
      <abilityName>全半角检查</abilityName>
      <candidateList>
        <item>）</item>
      </candidateList>
      <explain>文本全半角错误。</explain>
      <paraID>7C61E129</paraID>
      <start>11</start>
      <end>12</end>
      <status>unmodified</status>
      <modifiedWord/>
      <trackRevisions>false</trackRevisions>
    </reviewItem>
    <reviewItem>
      <errorID>4294786e-521e-4642-9d76-fd2600ff012d</errorID>
      <errorWord>排</errorWord>
      <group>L1_Word</group>
      <groupName>字词问题</groupName>
      <ability>L2_Typo</ability>
      <abilityName>字词错误</abilityName>
      <candidateList>
        <item>排等</item>
      </candidateList>
      <explain/>
      <paraID>7F851195</paraID>
      <start>26</start>
      <end>27</end>
      <status>unmodified</status>
      <modifiedWord/>
      <trackRevisions>false</trackRevisions>
    </reviewItem>
    <reviewItem>
      <errorID>03e55901-797f-4d01-8304-69a7938090a4</errorID>
      <errorWord>排</errorWord>
      <group>L1_Word</group>
      <groupName>字词问题</groupName>
      <ability>L2_Typo</ability>
      <abilityName>字词错误</abilityName>
      <candidateList>
        <item>排等</item>
      </candidateList>
      <explain/>
      <paraID>57206B2E</paraID>
      <start>18</start>
      <end>19</end>
      <status>unmodified</status>
      <modifiedWord/>
      <trackRevisions>false</trackRevisions>
    </reviewItem>
    <reviewItem>
      <errorID>ba24f44b-da40-4711-a376-de51dd6c5cad</errorID>
      <errorWord>法</errorWord>
      <group>L1_Word</group>
      <groupName>字词问题</groupName>
      <ability>L2_Typo</ability>
      <abilityName>字词错误</abilityName>
      <candidateList>
        <item>法和</item>
      </candidateList>
      <explain/>
      <paraID>57206B2E</paraID>
      <start>22</start>
      <end>23</end>
      <status>unmodified</status>
      <modifiedWord/>
      <trackRevisions>false</trackRevisions>
    </reviewItem>
    <reviewItem>
      <errorID>db7a5634-6b6e-4625-ba1f-7429e272249b</errorID>
      <errorWord>自控</errorWord>
      <group>L1_Word</group>
      <groupName>字词问题</groupName>
      <ability>L2_Typo</ability>
      <abilityName>字词错误</abilityName>
      <candidateList>
        <item>质控</item>
      </candidateList>
      <explain/>
      <paraID>52C40089</paraID>
      <start>40</start>
      <end>42</end>
      <status>unmodified</status>
      <modifiedWord/>
      <trackRevisions>false</trackRevisions>
    </reviewItem>
    <reviewItem>
      <errorID>282df2b9-b444-48e0-81a6-6e48b7b00691</errorID>
      <errorWord>的的</errorWord>
      <group>L1_Word</group>
      <groupName>字词问题</groupName>
      <ability>L2_Typo</ability>
      <abilityName>字词错误</abilityName>
      <candidateList>
        <item>的</item>
      </candidateList>
      <explain>“的”常用于连接修饰语与名词性中心语，表示属性、所属或描述。</explain>
      <paraID> ED86DE3</paraID>
      <start>6</start>
      <end>8</end>
      <status>unmodified</status>
      <modifiedWord/>
      <trackRevisions>false</trackRevisions>
    </reviewItem>
    <reviewItem>
      <errorID>aab9e0dd-7d02-4c62-b5f0-0a5819bd76ed</errorID>
      <errorWord>获</errorWord>
      <group>L1_Word</group>
      <groupName>字词问题</groupName>
      <ability>L2_Typo</ability>
      <abilityName>字词错误</abilityName>
      <candidateList>
        <item>获得</item>
      </candidateList>
      <explain>〈动〉取得；得到（多用于抽象事物）：～好评｜～宝贵的经验｜～显著的成绩。</explain>
      <paraID>28D09E5B</paraID>
      <start>37</start>
      <end>38</end>
      <status>unmodified</status>
      <modifiedWord/>
      <trackRevisions>false</trackRevisions>
    </reviewItem>
    <reviewItem>
      <errorID>76d7098a-edf7-422c-9241-83e69631516f</errorID>
      <errorWord>：/</errorWord>
      <group>L1_Punc</group>
      <groupName>标点问题</groupName>
      <ability>L2_Punc</ability>
      <abilityName>标点符号检查</abilityName>
      <candidateList>
        <item>：</item>
      </candidateList>
      <explain/>
      <paraID>24646F87</paraID>
      <start>11</start>
      <end>13</end>
      <status>unmodified</status>
      <modifiedWord/>
      <trackRevisions>false</trackRevisions>
    </reviewItem>
    <reviewItem>
      <errorID>47bab508-5136-424c-9145-5d1bf267fef8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5707272C</paraID>
      <start>0</start>
      <end>3</end>
      <status>unmodified</status>
      <modifiedWord/>
      <trackRevisions>false</trackRevisions>
    </reviewItem>
    <reviewItem>
      <errorID>7f533c63-8c35-40b6-b4eb-63d49c382e4d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56139F0F</paraID>
      <start>0</start>
      <end>3</end>
      <status>unmodified</status>
      <modifiedWord/>
      <trackRevisions>false</trackRevisions>
    </reviewItem>
    <reviewItem>
      <errorID>530652e5-5c05-44d9-bf7b-1896aa2d4630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5578294</paraID>
      <start>25</start>
      <end>28</end>
      <status>unmodified</status>
      <modifiedWord/>
      <trackRevisions>false</trackRevisions>
    </reviewItem>
    <reviewItem>
      <errorID>2006a24d-f99c-4519-9cd7-b538d8124aa3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5578294</paraID>
      <start>38</start>
      <end>41</end>
      <status>unmodified</status>
      <modifiedWord/>
      <trackRevisions>false</trackRevisions>
    </reviewItem>
    <reviewItem>
      <errorID>148a5bda-a19d-4a01-8080-8503213353c6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5578294</paraID>
      <start>53</start>
      <end>56</end>
      <status>unmodified</status>
      <modifiedWord/>
      <trackRevisions>false</trackRevisions>
    </reviewItem>
    <reviewItem>
      <errorID>d6b143cf-ddc1-415b-b483-66eb9c476d9d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5578294</paraID>
      <start>68</start>
      <end>71</end>
      <status>unmodified</status>
      <modifiedWord/>
      <trackRevisions>false</trackRevisions>
    </reviewItem>
    <reviewItem>
      <errorID>77c43c78-8345-4ca8-a0a3-7f4d70138323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5578294</paraID>
      <start>81</start>
      <end>84</end>
      <status>unmodified</status>
      <modifiedWord/>
      <trackRevisions>false</trackRevisions>
    </reviewItem>
    <reviewItem>
      <errorID>a8cbfba6-7a2e-4143-848d-dfd79d5ef2c1</errorID>
      <errorWord>：</errorWord>
      <group>L1_Word</group>
      <groupName>字词问题</groupName>
      <ability>L2_Typo</ability>
      <abilityName>字词错误</abilityName>
      <candidateList>
        <item>：在</item>
      </candidateList>
      <explain/>
      <paraID>7736A6B5</paraID>
      <start>26</start>
      <end>27</end>
      <status>unmodified</status>
      <modifiedWord/>
      <trackRevisions>false</trackRevisions>
    </reviewItem>
    <reviewItem>
      <errorID>0eef3e61-5665-413f-bb46-87c715408d50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179E535</paraID>
      <start>0</start>
      <end>3</end>
      <status>unmodified</status>
      <modifiedWord/>
      <trackRevisions>false</trackRevisions>
    </reviewItem>
    <reviewItem>
      <errorID>c0fcc7d5-9166-4c95-9413-7ae47f9bc570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404EA328</paraID>
      <start>0</start>
      <end>3</end>
      <status>unmodified</status>
      <modifiedWord/>
      <trackRevisions>false</trackRevisions>
    </reviewItem>
    <reviewItem>
      <errorID>24351fc5-763c-41b8-8fb1-3b34703c0040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A2194ED</paraID>
      <start>0</start>
      <end>3</end>
      <status>unmodified</status>
      <modifiedWord/>
      <trackRevisions>false</trackRevisions>
    </reviewItem>
    <reviewItem>
      <errorID>cc7197f1-a4e7-4924-9fd0-63ff40414a82</errorID>
      <errorWord>(</errorWord>
      <group>L1_Format</group>
      <groupName>格式问题</groupName>
      <ability>L2_HalfPunc</ability>
      <abilityName>全半角检查</abilityName>
      <candidateList>
        <item>（</item>
      </candidateList>
      <explain>文本全半角错误。</explain>
      <paraID> A2194ED</paraID>
      <start>11</start>
      <end>12</end>
      <status>unmodified</status>
      <modifiedWord/>
      <trackRevisions>false</trackRevisions>
    </reviewItem>
    <reviewItem>
      <errorID>78f01565-cf85-464a-8d47-e2e3cbc72ec2</errorID>
      <errorWord>)</errorWord>
      <group>L1_Format</group>
      <groupName>格式问题</groupName>
      <ability>L2_HalfPunc</ability>
      <abilityName>全半角检查</abilityName>
      <candidateList>
        <item>）</item>
      </candidateList>
      <explain>文本全半角错误。</explain>
      <paraID> A2194ED</paraID>
      <start>39</start>
      <end>40</end>
      <status>unmodified</status>
      <modifiedWord/>
      <trackRevisions>false</trackRevisions>
    </reviewItem>
    <reviewItem>
      <errorID>a98a83a9-7c6d-409c-b833-b34e0195f568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3B85033D</paraID>
      <start>0</start>
      <end>3</end>
      <status>unmodified</status>
      <modifiedWord/>
      <trackRevisions>false</trackRevisions>
    </reviewItem>
    <reviewItem>
      <errorID>36933015-e759-41d4-a050-5a289f9029f2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3A0D1AB3</paraID>
      <start>0</start>
      <end>3</end>
      <status>unmodified</status>
      <modifiedWord/>
      <trackRevisions>false</trackRevisions>
    </reviewItem>
    <reviewItem>
      <errorID>7f9944ec-d7e8-4f9f-a58a-5e89e63ca9cf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2D6FC52B</paraID>
      <start>0</start>
      <end>3</end>
      <status>unmodified</status>
      <modifiedWord/>
      <trackRevisions>false</trackRevisions>
    </reviewItem>
    <reviewItem>
      <errorID>bb7b9041-c7e8-4281-865f-519f56327ee8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2A4466BB</paraID>
      <start>0</start>
      <end>3</end>
      <status>unmodified</status>
      <modifiedWord/>
      <trackRevisions>false</trackRevisions>
    </reviewItem>
    <reviewItem>
      <errorID>aac2f9fe-56aa-4423-94b4-2c38678e53df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712314A9</paraID>
      <start>0</start>
      <end>3</end>
      <status>unmodified</status>
      <modifiedWord/>
      <trackRevisions>false</trackRevisions>
    </reviewItem>
    <reviewItem>
      <errorID>3b5f6919-5f87-4d30-9e7e-6254a0057d67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5A9A35F9</paraID>
      <start>0</start>
      <end>3</end>
      <status>unmodified</status>
      <modifiedWord/>
      <trackRevisions>false</trackRevisions>
    </reviewItem>
    <reviewItem>
      <errorID>c29b9f77-fc47-4c97-9069-610079ff557a</errorID>
      <errorWord>用</errorWord>
      <group>L1_Word</group>
      <groupName>字词问题</groupName>
      <ability>L2_Typo</ability>
      <abilityName>字词错误</abilityName>
      <candidateList>
        <item>用由</item>
      </candidateList>
      <explain/>
      <paraID>349026D2</paraID>
      <start>31</start>
      <end>32</end>
      <status>unmodified</status>
      <modifiedWord/>
      <trackRevisions>false</trackRevisions>
    </reviewItem>
    <reviewItem>
      <errorID>7964376b-d92f-4c04-a530-e66daac844b1</errorID>
      <errorWord>,</errorWord>
      <group>L1_Format</group>
      <groupName>格式问题</groupName>
      <ability>L2_HalfPunc</ability>
      <abilityName>全半角检查</abilityName>
      <candidateList>
        <item>，</item>
      </candidateList>
      <explain>文本全半角错误。</explain>
      <paraID>7606E83C</paraID>
      <start>167</start>
      <end>168</end>
      <status>unmodified</status>
      <modifiedWord/>
      <trackRevisions>false</trackRevisions>
    </reviewItem>
    <reviewItem>
      <errorID>30f99655-80b2-4ad1-bdd2-9dbe1dec67ce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6563FB68</paraID>
      <start>0</start>
      <end>2</end>
      <status>unmodified</status>
      <modifiedWord/>
      <trackRevisions>false</trackRevisions>
    </reviewItem>
    <reviewItem>
      <errorID>cf255691-107f-42a8-93b6-3ff61b2308fa</errorID>
      <errorWord>:</errorWord>
      <group>L1_Format</group>
      <groupName>格式问题</groupName>
      <ability>L2_HalfPunc</ability>
      <abilityName>全半角检查</abilityName>
      <candidateList>
        <item>：</item>
      </candidateList>
      <explain>文本全半角错误。</explain>
      <paraID>6563FB68</paraID>
      <start>26</start>
      <end>27</end>
      <status>unmodified</status>
      <modifiedWord/>
      <trackRevisions>false</trackRevisions>
    </reviewItem>
    <reviewItem>
      <errorID>0c1cc4e1-ab37-45fe-9861-d0c69084dc12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41CC4163</paraID>
      <start>0</start>
      <end>2</end>
      <status>unmodified</status>
      <modifiedWord/>
      <trackRevisions>false</trackRevisions>
    </reviewItem>
    <reviewItem>
      <errorID>17de584e-b55c-4da7-aae9-bb5722e5b42c</errorID>
      <errorWord>:</errorWord>
      <group>L1_Format</group>
      <groupName>格式问题</groupName>
      <ability>L2_HalfPunc</ability>
      <abilityName>全半角检查</abilityName>
      <candidateList>
        <item>：</item>
      </candidateList>
      <explain>文本全半角错误。</explain>
      <paraID>41CC4163</paraID>
      <start>20</start>
      <end>21</end>
      <status>unmodified</status>
      <modifiedWord/>
      <trackRevisions>false</trackRevisions>
    </reviewItem>
    <reviewItem>
      <errorID>c26396fc-fdfa-4248-9f63-573dbdded303</errorID>
      <errorWord>有</errorWord>
      <group>L1_Word</group>
      <groupName>字词问题</groupName>
      <ability>L2_Typo</ability>
      <abilityName>字词错误</abilityName>
      <candidateList>
        <item>由</item>
      </candidateList>
      <explain>存在发音相同字词的误用。</explain>
      <paraID>41CC4163</paraID>
      <start>42</start>
      <end>43</end>
      <status>unmodified</status>
      <modifiedWord/>
      <trackRevisions>false</trackRevisions>
    </reviewItem>
    <reviewItem>
      <errorID>533f8734-8de5-4a7f-8897-d9fbfff0cdf4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4EBD20AB</paraID>
      <start>0</start>
      <end>2</end>
      <status>unmodified</status>
      <modifiedWord/>
      <trackRevisions>false</trackRevisions>
    </reviewItem>
    <reviewItem>
      <errorID>821975a6-2e5c-45f0-995d-80edc2585258</errorID>
      <errorWord>:</errorWord>
      <group>L1_Format</group>
      <groupName>格式问题</groupName>
      <ability>L2_HalfPunc</ability>
      <abilityName>全半角检查</abilityName>
      <candidateList>
        <item>：</item>
      </candidateList>
      <explain>文本全半角错误。</explain>
      <paraID>4EBD20AB</paraID>
      <start>13</start>
      <end>14</end>
      <status>unmodified</status>
      <modifiedWord/>
      <trackRevisions>false</trackRevisions>
    </reviewItem>
    <reviewItem>
      <errorID>4d238b18-4e4b-4fb4-b147-2e01f232d5dc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73B51BA6</paraID>
      <start>0</start>
      <end>2</end>
      <status>unmodified</status>
      <modifiedWord/>
      <trackRevisions>false</trackRevisions>
    </reviewItem>
    <reviewItem>
      <errorID>600e2988-be89-40bb-92a1-0b10b4792d0c</errorID>
      <errorWord>:</errorWord>
      <group>L1_Format</group>
      <groupName>格式问题</groupName>
      <ability>L2_HalfPunc</ability>
      <abilityName>全半角检查</abilityName>
      <candidateList>
        <item>：</item>
      </candidateList>
      <explain>文本全半角错误。</explain>
      <paraID>73B51BA6</paraID>
      <start>18</start>
      <end>19</end>
      <status>unmodified</status>
      <modifiedWord/>
      <trackRevisions>false</trackRevisions>
    </reviewItem>
    <reviewItem>
      <errorID>41b26189-47a0-4d9f-9762-492671dac07d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57C3F022</paraID>
      <start>0</start>
      <end>2</end>
      <status>unmodified</status>
      <modifiedWord/>
      <trackRevisions>false</trackRevisions>
    </reviewItem>
    <reviewItem>
      <errorID>7e7ff0f7-ca90-4e0f-aa58-5882002b7101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6883525F</paraID>
      <start>0</start>
      <end>2</end>
      <status>unmodified</status>
      <modifiedWord/>
      <trackRevisions>false</trackRevisions>
    </reviewItem>
    <reviewItem>
      <errorID>09483aa8-c21f-4020-9297-691f02d4dbf8</errorID>
      <errorWord>:</errorWord>
      <group>L1_Format</group>
      <groupName>格式问题</groupName>
      <ability>L2_HalfPunc</ability>
      <abilityName>全半角检查</abilityName>
      <candidateList>
        <item>：</item>
      </candidateList>
      <explain>文本全半角错误。</explain>
      <paraID>6883525F</paraID>
      <start>36</start>
      <end>37</end>
      <status>unmodified</status>
      <modifiedWord/>
      <trackRevisions>false</trackRevisions>
    </reviewItem>
    <reviewItem>
      <errorID>57e816e5-fd45-4d1f-a137-0db0d5cac884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3ACE7644</paraID>
      <start>0</start>
      <end>2</end>
      <status>unmodified</status>
      <modifiedWord/>
      <trackRevisions>false</trackRevisions>
    </reviewItem>
    <reviewItem>
      <errorID>deba2739-d449-48fd-9b15-a99eedea9f15</errorID>
      <errorWord>。。</errorWord>
      <group>L1_Punc</group>
      <groupName>标点问题</groupName>
      <ability>L2_Punc</ability>
      <abilityName>标点符号检查</abilityName>
      <candidateList>
        <item>。</item>
      </candidateList>
      <explain/>
      <paraID>3ACE7644</paraID>
      <start>88</start>
      <end>90</end>
      <status>unmodified</status>
      <modifiedWord/>
      <trackRevisions>false</trackRevisions>
    </reviewItem>
    <reviewItem>
      <errorID>956fc072-fc3d-40c5-a38b-957caca858c4</errorID>
      <errorWord>,</errorWord>
      <group>L1_Format</group>
      <groupName>格式问题</groupName>
      <ability>L2_HalfPunc</ability>
      <abilityName>全半角检查</abilityName>
      <candidateList>
        <item>，</item>
      </candidateList>
      <explain>文本全半角错误。</explain>
      <paraID>38977470</paraID>
      <start>38</start>
      <end>39</end>
      <status>unmodified</status>
      <modifiedWord/>
      <trackRevisions>false</trackRevisions>
    </reviewItem>
    <reviewItem>
      <errorID>08975cd0-0f1a-4784-aee4-5d4398f16faf</errorID>
      <errorWord>,</errorWord>
      <group>L1_Format</group>
      <groupName>格式问题</groupName>
      <ability>L2_HalfPunc</ability>
      <abilityName>全半角检查</abilityName>
      <candidateList>
        <item>，</item>
      </candidateList>
      <explain>文本全半角错误。</explain>
      <paraID>38977470</paraID>
      <start>48</start>
      <end>49</end>
      <status>unmodified</status>
      <modifiedWord/>
      <trackRevisions>false</trackRevisions>
    </reviewItem>
    <reviewItem>
      <errorID>675e0e1f-b9b3-4748-87f0-e5ad6c36dd93</errorID>
      <errorWord>未</errorWord>
      <group>L1_Word</group>
      <groupName>字词问题</groupName>
      <ability>L2_Typo</ability>
      <abilityName>字词错误</abilityName>
      <candidateList>
        <item>未支</item>
      </candidateList>
      <explain/>
      <paraID>72725B68</paraID>
      <start>115</start>
      <end>116</end>
      <status>unmodified</status>
      <modifiedWord/>
      <trackRevisions>false</trackRevisions>
    </reviewItem>
    <reviewItem>
      <errorID>437ddfef-b9a4-4240-815c-7025053a3126</errorID>
      <errorWord>,</errorWord>
      <group>L1_Format</group>
      <groupName>格式问题</groupName>
      <ability>L2_HalfPunc</ability>
      <abilityName>全半角检查</abilityName>
      <candidateList>
        <item>，</item>
      </candidateList>
      <explain>文本全半角错误。</explain>
      <paraID>3ABD1FE6</paraID>
      <start>41</start>
      <end>42</end>
      <status>unmodified</status>
      <modifiedWord/>
      <trackRevisions>false</trackRevisions>
    </reviewItem>
    <reviewItem>
      <errorID>3f12f5f4-b38c-4601-a95c-176130ae95bc</errorID>
      <errorWord>,</errorWord>
      <group>L1_Format</group>
      <groupName>格式问题</groupName>
      <ability>L2_HalfPunc</ability>
      <abilityName>全半角检查</abilityName>
      <candidateList>
        <item>，</item>
      </candidateList>
      <explain>文本全半角错误。</explain>
      <paraID>47DC2CBD</paraID>
      <start>38</start>
      <end>39</end>
      <status>unmodified</status>
      <modifiedWord/>
      <trackRevisions>false</trackRevisions>
    </reviewItem>
    <reviewItem>
      <errorID>153df128-22be-44a9-b04f-0be71dd7e56a</errorID>
      <errorWord>,</errorWord>
      <group>L1_Format</group>
      <groupName>格式问题</groupName>
      <ability>L2_HalfPunc</ability>
      <abilityName>全半角检查</abilityName>
      <candidateList>
        <item>，</item>
      </candidateList>
      <explain>文本全半角错误。</explain>
      <paraID>5163EF2A</paraID>
      <start>42</start>
      <end>43</end>
      <status>unmodified</status>
      <modifiedWord/>
      <trackRevisions>false</trackRevisions>
    </reviewItem>
    <reviewItem>
      <errorID>f7649963-629e-4d11-8722-c35de12421ca</errorID>
      <errorWord>,</errorWord>
      <group>L1_Format</group>
      <groupName>格式问题</groupName>
      <ability>L2_HalfPunc</ability>
      <abilityName>全半角检查</abilityName>
      <candidateList>
        <item>，</item>
      </candidateList>
      <explain>文本全半角错误。</explain>
      <paraID>4F6CFCD5</paraID>
      <start>30</start>
      <end>31</end>
      <status>unmodified</status>
      <modifiedWord/>
      <trackRevisions>false</trackRevisions>
    </reviewItem>
    <reviewItem>
      <errorID>8c50dfc6-5d5a-46d2-b45e-a50ff7075d8b</errorID>
      <errorWord>,</errorWord>
      <group>L1_Format</group>
      <groupName>格式问题</groupName>
      <ability>L2_HalfPunc</ability>
      <abilityName>全半角检查</abilityName>
      <candidateList>
        <item>，</item>
      </candidateList>
      <explain>文本全半角错误。</explain>
      <paraID>7088DBC6</paraID>
      <start>41</start>
      <end>42</end>
      <status>unmodified</status>
      <modifiedWord/>
      <trackRevisions>false</trackRevisions>
    </reviewItem>
    <reviewItem>
      <errorID>a6e55a4d-92d8-4dec-99f8-fb8afcee8c8c</errorID>
      <errorWord>,</errorWord>
      <group>L1_Format</group>
      <groupName>格式问题</groupName>
      <ability>L2_HalfPunc</ability>
      <abilityName>全半角检查</abilityName>
      <candidateList>
        <item>，</item>
      </candidateList>
      <explain>文本全半角错误。</explain>
      <paraID>7088DBC6</paraID>
      <start>66</start>
      <end>67</end>
      <status>unmodified</status>
      <modifiedWord/>
      <trackRevisions>false</trackRevisions>
    </reviewItem>
    <reviewItem>
      <errorID>8af05eaa-fd5e-4834-9681-0aaf4f7d1d6d</errorID>
      <errorWord>,</errorWord>
      <group>L1_Format</group>
      <groupName>格式问题</groupName>
      <ability>L2_HalfPunc</ability>
      <abilityName>全半角检查</abilityName>
      <candidateList>
        <item>，</item>
      </candidateList>
      <explain>文本全半角错误。</explain>
      <paraID>7088DBC6</paraID>
      <start>176</start>
      <end>177</end>
      <status>unmodified</status>
      <modifiedWord/>
      <trackRevisions>false</trackRevisions>
    </reviewItem>
    <reviewItem>
      <errorID>18f279af-8b43-43f4-b96c-2a03356daf49</errorID>
      <errorWord>（</errorWord>
      <group>L1_Format</group>
      <groupName>格式问题</groupName>
      <ability>L2_HalfPunc</ability>
      <abilityName>全半角检查</abilityName>
      <candidateList>
        <item>(</item>
      </candidateList>
      <explain>文本全半角错误。</explain>
      <paraID>121DF97D</paraID>
      <start>0</start>
      <end>1</end>
      <status>unmodified</status>
      <modifiedWord/>
      <trackRevisions>false</trackRevisions>
    </reviewItem>
    <reviewItem>
      <errorID>6c4af49d-5921-4db9-b23e-52fda9eabce0</errorID>
      <errorWord>）</errorWord>
      <group>L1_Format</group>
      <groupName>格式问题</groupName>
      <ability>L2_HalfPunc</ability>
      <abilityName>全半角检查</abilityName>
      <candidateList>
        <item>)</item>
      </candidateList>
      <explain>文本全半角错误。</explain>
      <paraID>121DF97D</paraID>
      <start>2</start>
      <end>3</end>
      <status>unmodified</status>
      <modifiedWord/>
      <trackRevisions>false</trackRevisions>
    </reviewItem>
    <reviewItem>
      <errorID>b9b8a6d2-d49b-4e4b-b1fa-836853a2e27d</errorID>
      <errorWord>；</errorWord>
      <group>L1_Format</group>
      <groupName>格式问题</groupName>
      <ability>L2_HalfPunc</ability>
      <abilityName>全半角检查</abilityName>
      <candidateList>
        <item>;</item>
      </candidateList>
      <explain>文本全半角错误。</explain>
      <paraID>121DF97D</paraID>
      <start>43</start>
      <end>44</end>
      <status>unmodified</status>
      <modifiedWord/>
      <trackRevisions>false</trackRevisions>
    </reviewItem>
    <reviewItem>
      <errorID>ea9044c0-6f76-49b0-9a84-0e460384848a</errorID>
      <errorWord>（</errorWord>
      <group>L1_Format</group>
      <groupName>格式问题</groupName>
      <ability>L2_HalfPunc</ability>
      <abilityName>全半角检查</abilityName>
      <candidateList>
        <item>(</item>
      </candidateList>
      <explain>文本全半角错误。</explain>
      <paraID>3633E05E</paraID>
      <start>0</start>
      <end>1</end>
      <status>unmodified</status>
      <modifiedWord/>
      <trackRevisions>false</trackRevisions>
    </reviewItem>
    <reviewItem>
      <errorID>6e77a876-88bb-4c4e-8053-e3abf04cedbc</errorID>
      <errorWord>）</errorWord>
      <group>L1_Format</group>
      <groupName>格式问题</groupName>
      <ability>L2_HalfPunc</ability>
      <abilityName>全半角检查</abilityName>
      <candidateList>
        <item>)</item>
      </candidateList>
      <explain>文本全半角错误。</explain>
      <paraID>3633E05E</paraID>
      <start>2</start>
      <end>3</end>
      <status>unmodified</status>
      <modifiedWord/>
      <trackRevisions>false</trackRevisions>
    </reviewItem>
    <reviewItem>
      <errorID>37badb0b-4a04-41a6-a4b6-89c341486e67</errorID>
      <errorWord>；</errorWord>
      <group>L1_Format</group>
      <groupName>格式问题</groupName>
      <ability>L2_HalfPunc</ability>
      <abilityName>全半角检查</abilityName>
      <candidateList>
        <item>;</item>
      </candidateList>
      <explain>文本全半角错误。</explain>
      <paraID>3633E05E</paraID>
      <start>43</start>
      <end>44</end>
      <status>unmodified</status>
      <modifiedWord/>
      <trackRevisions>false</trackRevisions>
    </reviewItem>
    <reviewItem>
      <errorID>5b36d412-bf03-41d7-8b5c-2a5f30f3ffd5</errorID>
      <errorWord>（</errorWord>
      <group>L1_Format</group>
      <groupName>格式问题</groupName>
      <ability>L2_HalfPunc</ability>
      <abilityName>全半角检查</abilityName>
      <candidateList>
        <item>(</item>
      </candidateList>
      <explain>文本全半角错误。</explain>
      <paraID>58BA1DAE</paraID>
      <start>0</start>
      <end>1</end>
      <status>unmodified</status>
      <modifiedWord/>
      <trackRevisions>false</trackRevisions>
    </reviewItem>
    <reviewItem>
      <errorID>9dd2e61f-f14f-4465-9d2d-a767a9e3e410</errorID>
      <errorWord>）</errorWord>
      <group>L1_Format</group>
      <groupName>格式问题</groupName>
      <ability>L2_HalfPunc</ability>
      <abilityName>全半角检查</abilityName>
      <candidateList>
        <item>)</item>
      </candidateList>
      <explain>文本全半角错误。</explain>
      <paraID>58BA1DAE</paraID>
      <start>2</start>
      <end>3</end>
      <status>unmodified</status>
      <modifiedWord/>
      <trackRevisions>false</trackRevisions>
    </reviewItem>
    <reviewItem>
      <errorID>a5d9250b-5d1c-41a4-9db9-860a87bbac30</errorID>
      <errorWord>。</errorWord>
      <group>L1_Format</group>
      <groupName>格式问题</groupName>
      <ability>L2_HalfPunc</ability>
      <abilityName>全半角检查</abilityName>
      <candidateList>
        <item>.</item>
      </candidateList>
      <explain>文本全半角错误。</explain>
      <paraID>58BA1DAE</paraID>
      <start>43</start>
      <end>44</end>
      <status>unmodified</status>
      <modifiedWord/>
      <trackRevisions>false</trackRevisions>
    </reviewItem>
    <reviewItem>
      <errorID>4087d93a-2e6c-4125-a909-e28c5ce9e5c4</errorID>
      <errorWord>设计的</errorWord>
      <group>L1_Word</group>
      <groupName>字词问题</groupName>
      <ability>L2_Typo</ability>
      <abilityName>字词错误</abilityName>
      <candidateList>
        <item>设计</item>
      </candidateList>
      <explain>❶〈动〉在正式做某项工作之前，根据一定的目的要求，预先制定方法、图样等：～师｜～图纸。❷〈名〉设计的方案或规划的蓝图等：那两项～已经完成。</explain>
      <paraID>5027DDA5</paraID>
      <start>11</start>
      <end>14</end>
      <status>unmodified</status>
      <modifiedWord/>
      <trackRevisions>false</trackRevisions>
    </reviewItem>
    <reviewItem>
      <errorID>d9e46fb1-87fa-4d1d-9307-7f52a2a34f39</errorID>
      <errorWord>期限的</errorWord>
      <group>L1_Word</group>
      <groupName>字词问题</groupName>
      <ability>L2_Typo</ability>
      <abilityName>字词错误</abilityName>
      <candidateList>
        <item>期限</item>
      </candidateList>
      <explain/>
      <paraID>5027DDA5</paraID>
      <start>14</start>
      <end>17</end>
      <status>unmodified</status>
      <modifiedWord/>
      <trackRevisions>false</trackRevisions>
    </reviewItem>
    <reviewItem>
      <errorID>6a67205d-5227-4dcc-89b5-45935b36ecf2</errorID>
      <errorWord>。。</errorWord>
      <group>L1_Punc</group>
      <groupName>标点问题</groupName>
      <ability>L2_Punc</ability>
      <abilityName>标点符号检查</abilityName>
      <candidateList>
        <item>。</item>
      </candidateList>
      <explain/>
      <paraID>507C8975</paraID>
      <start>18</start>
      <end>20</end>
      <status>unmodified</status>
      <modifiedWord/>
      <trackRevisions>false</trackRevisions>
    </reviewItem>
    <reviewItem>
      <errorID>179e82e4-2ae4-4150-af88-a8dabefa39b6</errorID>
      <errorWord>进行实施</errorWord>
      <group>L1_Word</group>
      <groupName>字词问题</groupName>
      <ability>L2_Typo</ability>
      <abilityName>字词错误</abilityName>
      <candidateList>
        <item>实施</item>
      </candidateList>
      <explain>〈动〉实行（法令、政策等）：付诸～｜～细则｜～新的办法。</explain>
      <paraID>5F3D8895</paraID>
      <start>64</start>
      <end>68</end>
      <status>unmodified</status>
      <modifiedWord/>
      <trackRevisions>false</trackRevisions>
    </reviewItem>
    <reviewItem>
      <errorID>08ee6dc5-b63b-4b6c-8473-effa97418731</errorID>
      <errorWord>:</errorWord>
      <group>L1_Format</group>
      <groupName>格式问题</groupName>
      <ability>L2_HalfPunc</ability>
      <abilityName>全半角检查</abilityName>
      <candidateList>
        <item>：</item>
      </candidateList>
      <explain>文本全半角错误。</explain>
      <paraID>70F03ED6</paraID>
      <start>9</start>
      <end>10</end>
      <status>unmodified</status>
      <modifiedWord/>
      <trackRevisions>false</trackRevisions>
    </reviewItem>
    <reviewItem>
      <errorID>7b486969-5e2a-42d6-971f-07106860386d</errorID>
      <errorWord>记取</errorWord>
      <group>L1_Word</group>
      <groupName>字词问题</groupName>
      <ability>L2_Typo</ability>
      <abilityName>字词错误</abilityName>
      <candidateList>
        <item>计取</item>
      </candidateList>
      <explain/>
      <paraID>591EBCE0</paraID>
      <start>49</start>
      <end>51</end>
      <status>unmodified</status>
      <modifiedWord/>
      <trackRevisions>false</trackRevisions>
    </reviewItem>
    <reviewItem>
      <errorID>0c0dbcdc-3d39-4681-bfab-25b061d71945</errorID>
      <errorWord>项目费</errorWord>
      <group>L1_Word</group>
      <groupName>字词问题</groupName>
      <ability>L2_Typo</ability>
      <abilityName>字词错误</abilityName>
      <candidateList>
        <item>项目</item>
      </candidateList>
      <explain>〈名〉事物分成的门类：服务～｜体育～｜建设～。</explain>
      <paraID>427C8AFF</paraID>
      <start>42</start>
      <end>45</end>
      <status>unmodified</status>
      <modifiedWord/>
      <trackRevisions>false</trackRevisions>
    </reviewItem>
    <reviewItem>
      <errorID>fbaa2b36-49d3-40cd-8446-66482908a1cc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15B5CBC3</paraID>
      <start>0</start>
      <end>2</end>
      <status>unmodified</status>
      <modifiedWord/>
      <trackRevisions>false</trackRevisions>
    </reviewItem>
    <reviewItem>
      <errorID>956c5a42-419e-43b6-bb07-b1e0ddebe248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30BA85D2</paraID>
      <start>0</start>
      <end>2</end>
      <status>unmodified</status>
      <modifiedWord/>
      <trackRevisions>false</trackRevisions>
    </reviewItem>
    <reviewItem>
      <errorID>7788fad1-62e9-40f9-8206-b07e28c4ca9a</errorID>
      <errorWord>/。</errorWord>
      <group>L1_Punc</group>
      <groupName>标点问题</groupName>
      <ability>L2_Punc</ability>
      <abilityName>标点符号检查</abilityName>
      <candidateList>
        <item>/</item>
      </candidateList>
      <explain/>
      <paraID>28865C14</paraID>
      <start>18</start>
      <end>20</end>
      <status>unmodified</status>
      <modifiedWord/>
      <trackRevisions>false</trackRevisions>
    </reviewItem>
    <reviewItem>
      <errorID>71f40ef3-7fc7-4c22-b413-6190c49fa167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1752170C</paraID>
      <start>0</start>
      <end>2</end>
      <status>unmodified</status>
      <modifiedWord/>
      <trackRevisions>false</trackRevisions>
    </reviewItem>
    <reviewItem>
      <errorID>45eaa927-7d97-4cf2-82b5-66700fbd8019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103FF17A</paraID>
      <start>0</start>
      <end>2</end>
      <status>unmodified</status>
      <modifiedWord/>
      <trackRevisions>false</trackRevisions>
    </reviewItem>
    <reviewItem>
      <errorID>041044d3-7244-48f0-8648-501983318b90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66434C5</paraID>
      <start>0</start>
      <end>2</end>
      <status>unmodified</status>
      <modifiedWord/>
      <trackRevisions>false</trackRevisions>
    </reviewItem>
    <reviewItem>
      <errorID>c5f416ee-3c27-4fd7-9186-631d23fd1430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25CC94C</paraID>
      <start>0</start>
      <end>3</end>
      <status>unmodified</status>
      <modifiedWord/>
      <trackRevisions>false</trackRevisions>
    </reviewItem>
    <reviewItem>
      <errorID>c7770150-9576-4a96-b9bb-6ea266e7d1ca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3AF88A2B</paraID>
      <start>0</start>
      <end>3</end>
      <status>unmodified</status>
      <modifiedWord/>
      <trackRevisions>false</trackRevisions>
    </reviewItem>
    <reviewItem>
      <errorID>5e8ada16-b42a-4ace-b145-ef160ed36dff</errorID>
      <errorWord>(</errorWord>
      <group>L1_Format</group>
      <groupName>格式问题</groupName>
      <ability>L2_HalfPunc</ability>
      <abilityName>全半角检查</abilityName>
      <candidateList>
        <item>（</item>
      </candidateList>
      <explain>文本全半角错误。</explain>
      <paraID>3AF88A2B</paraID>
      <start>60</start>
      <end>61</end>
      <status>unmodified</status>
      <modifiedWord/>
      <trackRevisions>false</trackRevisions>
    </reviewItem>
    <reviewItem>
      <errorID>449ab6a2-ce0b-444f-9ef9-b2d5b8be91bb</errorID>
      <errorWord>)</errorWord>
      <group>L1_Format</group>
      <groupName>格式问题</groupName>
      <ability>L2_HalfPunc</ability>
      <abilityName>全半角检查</abilityName>
      <candidateList>
        <item>）</item>
      </candidateList>
      <explain>文本全半角错误。</explain>
      <paraID>3AF88A2B</paraID>
      <start>71</start>
      <end>72</end>
      <status>unmodified</status>
      <modifiedWord/>
      <trackRevisions>false</trackRevisions>
    </reviewItem>
    <reviewItem>
      <errorID>a176a799-541e-4144-8a00-74454c318952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3CFA367D</paraID>
      <start>0</start>
      <end>3</end>
      <status>unmodified</status>
      <modifiedWord/>
      <trackRevisions>false</trackRevisions>
    </reviewItem>
    <reviewItem>
      <errorID>97a451e6-08ee-42f4-84e3-0ca152b1dbbb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5526C297</paraID>
      <start>0</start>
      <end>3</end>
      <status>unmodified</status>
      <modifiedWord/>
      <trackRevisions>false</trackRevisions>
    </reviewItem>
    <reviewItem>
      <errorID>0d58d744-a3c2-4f26-b802-0d532e5628f1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71DC99B5</paraID>
      <start>0</start>
      <end>3</end>
      <status>unmodified</status>
      <modifiedWord/>
      <trackRevisions>false</trackRevisions>
    </reviewItem>
    <reviewItem>
      <errorID>82d748b8-2ee1-4038-8166-b2ad59130b10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758ED678</paraID>
      <start>0</start>
      <end>3</end>
      <status>unmodified</status>
      <modifiedWord/>
      <trackRevisions>false</trackRevisions>
    </reviewItem>
    <reviewItem>
      <errorID>3a3aa26d-7567-4b05-b020-c22bad5fd037</errorID>
      <errorWord>:</errorWord>
      <group>L1_Format</group>
      <groupName>格式问题</groupName>
      <ability>L2_HalfPunc</ability>
      <abilityName>全半角检查</abilityName>
      <candidateList>
        <item>：</item>
      </candidateList>
      <explain>文本全半角错误。</explain>
      <paraID>7F75B6FE</paraID>
      <start>9</start>
      <end>10</end>
      <status>unmodified</status>
      <modifiedWord/>
      <trackRevisions>false</trackRevisions>
    </reviewItem>
    <reviewItem>
      <errorID>1c95a4e6-5903-4a62-b6f1-dfbf5c183af6</errorID>
      <errorWord>视</errorWord>
      <group>L1_Word</group>
      <groupName>字词问题</groupName>
      <ability>L2_Typo</ability>
      <abilityName>字词错误</abilityName>
      <candidateList>
        <item>视为</item>
      </candidateList>
      <explain/>
      <paraID>33B4DF43</paraID>
      <start>59</start>
      <end>60</end>
      <status>unmodified</status>
      <modifiedWord/>
      <trackRevisions>false</trackRevisions>
    </reviewItem>
    <reviewItem>
      <errorID>715ace79-f813-4209-a58a-201f5ac38231</errorID>
      <errorWord>,</errorWord>
      <group>L1_Format</group>
      <groupName>格式问题</groupName>
      <ability>L2_HalfPunc</ability>
      <abilityName>全半角检查</abilityName>
      <candidateList>
        <item>，</item>
      </candidateList>
      <explain>文本全半角错误。</explain>
      <paraID>64DC5124</paraID>
      <start>21</start>
      <end>22</end>
      <status>unmodified</status>
      <modifiedWord/>
      <trackRevisions>false</trackRevisions>
    </reviewItem>
    <reviewItem>
      <errorID>2fb7ab26-69c3-4f15-b6b5-1f873be5c24b</errorID>
      <errorWord>,</errorWord>
      <group>L1_Format</group>
      <groupName>格式问题</groupName>
      <ability>L2_HalfPunc</ability>
      <abilityName>全半角检查</abilityName>
      <candidateList>
        <item>，</item>
      </candidateList>
      <explain>文本全半角错误。</explain>
      <paraID>64DC5124</paraID>
      <start>37</start>
      <end>38</end>
      <status>unmodified</status>
      <modifiedWord/>
      <trackRevisions>false</trackRevisions>
    </reviewItem>
    <reviewItem>
      <errorID>04b7874b-2224-4606-a842-59bae92a6b1f</errorID>
      <errorWord>：/。</errorWord>
      <group>L1_Punc</group>
      <groupName>标点问题</groupName>
      <ability>L2_Punc</ability>
      <abilityName>标点符号检查</abilityName>
      <candidateList>
        <item>：</item>
      </candidateList>
      <explain/>
      <paraID>5E26068F</paraID>
      <start>24</start>
      <end>27</end>
      <status>unmodified</status>
      <modifiedWord/>
      <trackRevisions>false</trackRevisions>
    </reviewItem>
    <reviewItem>
      <errorID>b85016a9-0a29-485f-9e07-5c0337f32685</errorID>
      <errorWord>法律、法规</errorWord>
      <group>L1_Word</group>
      <groupName>字词问题</groupName>
      <ability>L2_Typo</ability>
      <abilityName>字词错误</abilityName>
      <candidateList>
        <item>法律法规</item>
      </candidateList>
      <explain/>
      <paraID>7AD2F606</paraID>
      <start>17</start>
      <end>22</end>
      <status>unmodified</status>
      <modifiedWord/>
      <trackRevisions>false</trackRevisions>
    </reviewItem>
    <reviewItem>
      <errorID>109a01e0-f3f6-4af8-ac3b-09907254fe9d</errorID>
      <errorWord>属</errorWord>
      <group>L1_Word</group>
      <groupName>字词问题</groupName>
      <ability>L2_Typo</ability>
      <abilityName>字词错误</abilityName>
      <candidateList>
        <item>属于</item>
      </candidateList>
      <explain/>
      <paraID>675C79CD</paraID>
      <start>52</start>
      <end>53</end>
      <status>unmodified</status>
      <modifiedWord/>
      <trackRevisions>false</trackRevisions>
    </reviewItem>
    <reviewItem>
      <errorID>9d5cf0dc-9641-4bd0-9334-c8a532a6ea02</errorID>
      <errorWord>，</errorWord>
      <group>L1_Word</group>
      <groupName>字词问题</groupName>
      <ability>L2_Typo</ability>
      <abilityName>字词错误</abilityName>
      <candidateList>
        <item>，由</item>
      </candidateList>
      <explain/>
      <paraID>1B57981C</paraID>
      <start>71</start>
      <end>72</end>
      <status>unmodified</status>
      <modifiedWord/>
      <trackRevisions>false</trackRevisions>
    </reviewItem>
    <reviewItem>
      <errorID>52839bd5-4253-4d06-b366-060ad951295d</errorID>
      <errorWord>)</errorWord>
      <group>L1_Format</group>
      <groupName>格式问题</groupName>
      <ability>L2_HalfPunc</ability>
      <abilityName>全半角检查</abilityName>
      <candidateList>
        <item>）</item>
      </candidateList>
      <explain>文本全半角错误。</explain>
      <paraID>3E68903F</paraID>
      <start>7</start>
      <end>8</end>
      <status>unmodified</status>
      <modifiedWord/>
      <trackRevisions>false</trackRevisions>
    </reviewItem>
    <reviewItem>
      <errorID>9bd25b84-cbfa-4cff-b0eb-2114cda092e9</errorID>
      <errorWord>的</errorWord>
      <group>L1_Word</group>
      <groupName>字词问题</groupName>
      <ability>L2_Typo</ability>
      <abilityName>字词错误</abilityName>
      <candidateList>
        <item/>
      </candidateList>
      <explain/>
      <paraID>42312E01</paraID>
      <start>39</start>
      <end>40</end>
      <status>unmodified</status>
      <modifiedWord/>
      <trackRevisions>false</trackRevisions>
    </reviewItem>
    <reviewItem>
      <errorID>2c8793a4-b13b-4412-a4c5-a705e805072d</errorID>
      <errorWord>政纪处分</errorWord>
      <group>L1_Word</group>
      <groupName>字词问题</groupName>
      <ability>L2_Typo</ability>
      <abilityName>字词错误</abilityName>
      <candidateList>
        <item>政务处分</item>
      </candidateList>
      <explain/>
      <paraID>26EC2570</paraID>
      <start>49</start>
      <end>53</end>
      <status>unmodified</status>
      <modifiedWord/>
      <trackRevisions>false</trackRevisions>
    </reviewItem>
    <reviewItem>
      <errorID>50c52eee-baf9-43ed-9167-ebb928df513e</errorID>
      <errorWord>方</errorWord>
      <group>L1_Word</group>
      <groupName>字词问题</groupName>
      <ability>L2_Typo</ability>
      <abilityName>字词错误</abilityName>
      <candidateList>
        <item>方在</item>
      </candidateList>
      <explain/>
      <paraID>375BAE15</paraID>
      <start>4</start>
      <end>5</end>
      <status>unmodified</status>
      <modifiedWord/>
      <trackRevisions>false</trackRevisions>
    </reviewItem>
    <reviewItem>
      <errorID>091c8eba-6cc6-40f3-a35a-b1ccc8bfa2d4</errorID>
      <errorWord>(</errorWord>
      <group>L1_Format</group>
      <groupName>格式问题</groupName>
      <ability>L2_HalfPunc</ability>
      <abilityName>全半角检查</abilityName>
      <candidateList>
        <item>（</item>
      </candidateList>
      <explain>文本全半角错误。</explain>
      <paraID>136A3FC7</paraID>
      <start>19</start>
      <end>20</end>
      <status>unmodified</status>
      <modifiedWord/>
      <trackRevisions>false</trackRevisions>
    </reviewItem>
    <reviewItem>
      <errorID>192a76c8-894a-4736-9f90-d73d0afad515</errorID>
      <errorWord>)</errorWord>
      <group>L1_Format</group>
      <groupName>格式问题</groupName>
      <ability>L2_HalfPunc</ability>
      <abilityName>全半角检查</abilityName>
      <candidateList>
        <item>）</item>
      </candidateList>
      <explain>文本全半角错误。</explain>
      <paraID>136A3FC7</paraID>
      <start>22</start>
      <end>23</end>
      <status>unmodified</status>
      <modifiedWord/>
      <trackRevisions>false</trackRevisions>
    </reviewItem>
    <reviewItem>
      <errorID>66b87463-a106-417e-b7d8-13a72dc0db22</errorID>
      <errorWord>(</errorWord>
      <group>L1_Format</group>
      <groupName>格式问题</groupName>
      <ability>L2_HalfPunc</ability>
      <abilityName>全半角检查</abilityName>
      <candidateList>
        <item>（</item>
      </candidateList>
      <explain>文本全半角错误。</explain>
      <paraID>136A3FC7</paraID>
      <start>50</start>
      <end>51</end>
      <status>unmodified</status>
      <modifiedWord/>
      <trackRevisions>false</trackRevisions>
    </reviewItem>
    <reviewItem>
      <errorID>595aede2-1b49-47e7-bdcc-0c008ab6520d</errorID>
      <errorWord>)</errorWord>
      <group>L1_Format</group>
      <groupName>格式问题</groupName>
      <ability>L2_HalfPunc</ability>
      <abilityName>全半角检查</abilityName>
      <candidateList>
        <item>）</item>
      </candidateList>
      <explain>文本全半角错误。</explain>
      <paraID>136A3FC7</paraID>
      <start>53</start>
      <end>54</end>
      <status>unmodified</status>
      <modifiedWord/>
      <trackRevisions>false</trackRevisions>
    </reviewItem>
    <reviewItem>
      <errorID>f4f8ffe9-407f-494b-b95e-84e154cb124d</errorID>
      <errorWord>同意就</errorWord>
      <group>L1_Word</group>
      <groupName>字词问题</groupName>
      <ability>L2_Typo</ability>
      <abilityName>字词错误</abilityName>
      <candidateList>
        <item>同意</item>
      </candidateList>
      <explain/>
      <paraID>6C6FD573</paraID>
      <start>162</start>
      <end>165</end>
      <status>unmodified</status>
      <modifiedWord/>
      <trackRevisions>false</trackRevisions>
    </reviewItem>
    <reviewItem>
      <errorID>b6c77621-c952-43ad-a024-65aacc4a2bce</errorID>
      <errorWord>的</errorWord>
      <group>L1_Word</group>
      <groupName>字词问题</groupName>
      <ability>L2_Typo</ability>
      <abilityName>字词错误</abilityName>
      <candidateList>
        <item>的农</item>
      </candidateList>
      <explain/>
      <paraID>1CA5F6B5</paraID>
      <start>39</start>
      <end>40</end>
      <status>unmodified</status>
      <modifiedWord/>
      <trackRevisions>false</trackRevisions>
    </reviewItem>
    <reviewItem>
      <errorID>6429421e-f604-4387-910c-70398073889d</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1CA5F6B5</paraID>
      <start>139</start>
      <end>142</end>
      <status>unmodified</status>
      <modifiedWord/>
      <trackRevisions>false</trackRevisions>
    </reviewItem>
    <reviewItem>
      <errorID>90b38f1d-2eaa-4e74-abee-63a210aec76c</errorID>
      <errorWord>．</errorWord>
      <group>L1_Format</group>
      <groupName>格式问题</groupName>
      <ability>L2_HalfPunc</ability>
      <abilityName>全半角检查</abilityName>
      <candidateList>
        <item>。</item>
      </candidateList>
      <explain>文本全半角错误。</explain>
      <paraID>498474FD</paraID>
      <start>107</start>
      <end>108</end>
      <status>unmodified</status>
      <modifiedWord/>
      <trackRevisions>false</trackRevisions>
    </reviewItem>
    <reviewItem>
      <errorID>5e756c71-31b5-4e2d-8668-040052afb20b</errorID>
      <errorWord>位</errorWord>
      <group>L1_Word</group>
      <groupName>字词问题</groupName>
      <ability>L2_Typo</ability>
      <abilityName>字词错误</abilityName>
      <candidateList>
        <item>位公</item>
      </candidateList>
      <explain/>
      <paraID>4299BD92</paraID>
      <start>27</start>
      <end>28</end>
      <status>unmodified</status>
      <modifiedWord/>
      <trackRevisions>false</trackRevisions>
    </reviewItem>
    <reviewItem>
      <errorID>66a1f70f-702f-4388-9f70-bc2a1d16b55f</errorID>
      <errorWord>接</errorWord>
      <group>L1_Word</group>
      <groupName>字词问题</groupName>
      <ability>L2_Typo</ability>
      <abilityName>字词错误</abilityName>
      <candidateList>
        <item>接到</item>
      </candidateList>
      <explain/>
      <paraID>20DE8A10</paraID>
      <start>0</start>
      <end>1</end>
      <status>unmodified</status>
      <modifiedWord/>
      <trackRevisions>false</trackRevisions>
    </reviewItem>
    <reviewItem>
      <errorID>66149a27-d849-41ca-a627-9e4c3e6379c1</errorID>
      <errorWord>接</errorWord>
      <group>L1_Word</group>
      <groupName>字词问题</groupName>
      <ability>L2_Typo</ability>
      <abilityName>字词错误</abilityName>
      <candidateList>
        <item>接到</item>
      </candidateList>
      <explain/>
      <paraID>68C8A9AE</paraID>
      <start>0</start>
      <end>1</end>
      <status>unmodified</status>
      <modifiedWord/>
      <trackRevisions>false</trackRevisions>
    </reviewItem>
    <reviewItem>
      <errorID>5761542f-cfa6-4ad2-8fe5-b5c19e625e28</errorID>
      <errorWord>,</errorWord>
      <group>L1_Format</group>
      <groupName>格式问题</groupName>
      <ability>L2_HalfPunc</ability>
      <abilityName>全半角检查</abilityName>
      <candidateList>
        <item>，</item>
      </candidateList>
      <explain>文本全半角错误。</explain>
      <paraID>2E468AF6</paraID>
      <start>31</start>
      <end>32</end>
      <status>unmodified</status>
      <modifiedWord/>
      <trackRevisions>false</trackRevisions>
    </reviewItem>
    <reviewItem>
      <errorID>0d36bcb1-a3a6-46c5-bf75-a94b0819207b</errorID>
      <errorWord>-</errorWord>
      <group>L1_Format</group>
      <groupName>格式问题</groupName>
      <ability>L2_HalfPunc</ability>
      <abilityName>全半角检查</abilityName>
      <candidateList>
        <item>－</item>
      </candidateList>
      <explain>文本全半角错误。</explain>
      <paraID>2E468AF6</paraID>
      <start>85</start>
      <end>86</end>
      <status>unmodified</status>
      <modifiedWord/>
      <trackRevisions>false</trackRevisions>
    </reviewItem>
    <reviewItem>
      <errorID>4db42982-5b04-4fcf-b3a4-1b493be97e36</errorID>
      <errorWord>程</errorWord>
      <group>L1_Word</group>
      <groupName>字词问题</groupName>
      <ability>L2_Typo</ability>
      <abilityName>字词错误</abilityName>
      <candidateList>
        <item>程中</item>
      </candidateList>
      <explain/>
      <paraID>204DA3D0</paraID>
      <start>70</start>
      <end>71</end>
      <status>unmodified</status>
      <modifiedWord/>
      <trackRevisions>false</trackRevisions>
    </reviewItem>
    <reviewItem>
      <errorID>2d7ba452-625f-47be-b544-5d75e9679989</errorID>
      <errorWord>(</errorWord>
      <group>L1_Format</group>
      <groupName>格式问题</groupName>
      <ability>L2_HalfPunc</ability>
      <abilityName>全半角检查</abilityName>
      <candidateList>
        <item>（</item>
      </candidateList>
      <explain>文本全半角错误。</explain>
      <paraID> 454DC7D</paraID>
      <start>59</start>
      <end>60</end>
      <status>unmodified</status>
      <modifiedWord/>
      <trackRevisions>false</trackRevisions>
    </reviewItem>
    <reviewItem>
      <errorID>2c17094e-4e83-43b7-a189-992f54e6d480</errorID>
      <errorWord>)</errorWord>
      <group>L1_Format</group>
      <groupName>格式问题</groupName>
      <ability>L2_HalfPunc</ability>
      <abilityName>全半角检查</abilityName>
      <candidateList>
        <item>）</item>
      </candidateList>
      <explain>文本全半角错误。</explain>
      <paraID> 454DC7D</paraID>
      <start>76</start>
      <end>77</end>
      <status>unmodified</status>
      <modifiedWord/>
      <trackRevisions>false</trackRevisions>
    </reviewItem>
    <reviewItem>
      <errorID>973ee2a7-1794-4de2-b46e-81c0a875ceca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3C787B51</paraID>
      <start>0</start>
      <end>2</end>
      <status>unmodified</status>
      <modifiedWord/>
      <trackRevisions>false</trackRevisions>
    </reviewItem>
    <reviewItem>
      <errorID>85851999-ac04-465b-863d-1d022c5d4589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5ED22267</paraID>
      <start>51</start>
      <end>54</end>
      <status>unmodified</status>
      <modifiedWord/>
      <trackRevisions>false</trackRevisions>
    </reviewItem>
    <reviewItem>
      <errorID>5b2b4246-d1e3-4271-93ba-b4e4c7e97d8c</errorID>
      <errorWord>(</errorWord>
      <group>L1_Format</group>
      <groupName>格式问题</groupName>
      <ability>L2_HalfPunc</ability>
      <abilityName>全半角检查</abilityName>
      <candidateList>
        <item>（</item>
      </candidateList>
      <explain>文本全半角错误。</explain>
      <paraID> 38B418E</paraID>
      <start>38</start>
      <end>39</end>
      <status>unmodified</status>
      <modifiedWord/>
      <trackRevisions>false</trackRevisions>
    </reviewItem>
    <reviewItem>
      <errorID>eab27dfb-9412-420f-aec4-c81c4e89a492</errorID>
      <errorWord>)</errorWord>
      <group>L1_Format</group>
      <groupName>格式问题</groupName>
      <ability>L2_HalfPunc</ability>
      <abilityName>全半角检查</abilityName>
      <candidateList>
        <item>）</item>
      </candidateList>
      <explain>文本全半角错误。</explain>
      <paraID> 38B418E</paraID>
      <start>42</start>
      <end>43</end>
      <status>unmodified</status>
      <modifiedWord/>
      <trackRevisions>false</trackRevisions>
    </reviewItem>
    <reviewItem>
      <errorID>6913f95c-f943-4a6b-ad97-7ff2d3e9264b</errorID>
      <errorWord>(</errorWord>
      <group>L1_Format</group>
      <groupName>格式问题</groupName>
      <ability>L2_HalfPunc</ability>
      <abilityName>全半角检查</abilityName>
      <candidateList>
        <item>（</item>
      </candidateList>
      <explain>文本全半角错误。</explain>
      <paraID> 38B418E</paraID>
      <start>47</start>
      <end>48</end>
      <status>unmodified</status>
      <modifiedWord/>
      <trackRevisions>false</trackRevisions>
    </reviewItem>
    <reviewItem>
      <errorID>9c56eb48-fc19-4631-bb92-abd937947fc5</errorID>
      <errorWord>)</errorWord>
      <group>L1_Format</group>
      <groupName>格式问题</groupName>
      <ability>L2_HalfPunc</ability>
      <abilityName>全半角检查</abilityName>
      <candidateList>
        <item>）</item>
      </candidateList>
      <explain>文本全半角错误。</explain>
      <paraID> 38B418E</paraID>
      <start>53</start>
      <end>54</end>
      <status>unmodified</status>
      <modifiedWord/>
      <trackRevisions>false</trackRevisions>
    </reviewItem>
    <reviewItem>
      <errorID>11ec131b-eecd-4107-8d45-cc9a4b308e49</errorID>
      <errorWord>(</errorWord>
      <group>L1_Format</group>
      <groupName>格式问题</groupName>
      <ability>L2_HalfPunc</ability>
      <abilityName>全半角检查</abilityName>
      <candidateList>
        <item>（</item>
      </candidateList>
      <explain>文本全半角错误。</explain>
      <paraID> A04127A</paraID>
      <start>2</start>
      <end>3</end>
      <status>unmodified</status>
      <modifiedWord/>
      <trackRevisions>false</trackRevisions>
    </reviewItem>
    <reviewItem>
      <errorID>2b40ed33-ad32-41ba-9b23-e965df4f1918</errorID>
      <errorWord>)</errorWord>
      <group>L1_Format</group>
      <groupName>格式问题</groupName>
      <ability>L2_HalfPunc</ability>
      <abilityName>全半角检查</abilityName>
      <candidateList>
        <item>）</item>
      </candidateList>
      <explain>文本全半角错误。</explain>
      <paraID> A04127A</paraID>
      <start>6</start>
      <end>7</end>
      <status>unmodified</status>
      <modifiedWord/>
      <trackRevisions>false</trackRevisions>
    </reviewItem>
    <reviewItem>
      <errorID>8c95c80f-aada-485d-879a-09685d1769dc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3070AF70</paraID>
      <start>0</start>
      <end>2</end>
      <status>unmodified</status>
      <modifiedWord/>
      <trackRevisions>false</trackRevisions>
    </reviewItem>
    <reviewItem>
      <errorID>3ef12e2e-a465-4b17-8ca3-f6345ae099bc</errorID>
      <errorWord>(</errorWord>
      <group>L1_Format</group>
      <groupName>格式问题</groupName>
      <ability>L2_HalfPunc</ability>
      <abilityName>全半角检查</abilityName>
      <candidateList>
        <item>（</item>
      </candidateList>
      <explain>文本全半角错误。</explain>
      <paraID>3070AF70</paraID>
      <start>2</start>
      <end>3</end>
      <status>unmodified</status>
      <modifiedWord/>
      <trackRevisions>false</trackRevisions>
    </reviewItem>
    <reviewItem>
      <errorID>17d1d3d9-2aa2-4585-8f6d-356a8edc98b8</errorID>
      <errorWord>)</errorWord>
      <group>L1_Format</group>
      <groupName>格式问题</groupName>
      <ability>L2_HalfPunc</ability>
      <abilityName>全半角检查</abilityName>
      <candidateList>
        <item>）</item>
      </candidateList>
      <explain>文本全半角错误。</explain>
      <paraID>3070AF70</paraID>
      <start>8</start>
      <end>9</end>
      <status>unmodified</status>
      <modifiedWord/>
      <trackRevisions>false</trackRevisions>
    </reviewItem>
    <reviewItem>
      <errorID>65885724-a398-4414-b4c3-e213939d6557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36232077</paraID>
      <start>0</start>
      <end>2</end>
      <status>unmodified</status>
      <modifiedWord/>
      <trackRevisions>false</trackRevisions>
    </reviewItem>
    <reviewItem>
      <errorID>99c17489-eeb9-4adc-af13-3f80b90a787f</errorID>
      <errorWord>(</errorWord>
      <group>L1_Format</group>
      <groupName>格式问题</groupName>
      <ability>L2_HalfPunc</ability>
      <abilityName>全半角检查</abilityName>
      <candidateList>
        <item>（</item>
      </candidateList>
      <explain>文本全半角错误。</explain>
      <paraID>36232077</paraID>
      <start>2</start>
      <end>3</end>
      <status>unmodified</status>
      <modifiedWord/>
      <trackRevisions>false</trackRevisions>
    </reviewItem>
    <reviewItem>
      <errorID>d71a3ba5-8751-4907-a4ef-ed97fb5c00f6</errorID>
      <errorWord>)</errorWord>
      <group>L1_Format</group>
      <groupName>格式问题</groupName>
      <ability>L2_HalfPunc</ability>
      <abilityName>全半角检查</abilityName>
      <candidateList>
        <item>）</item>
      </candidateList>
      <explain>文本全半角错误。</explain>
      <paraID>36232077</paraID>
      <start>14</start>
      <end>15</end>
      <status>unmodified</status>
      <modifiedWord/>
      <trackRevisions>false</trackRevisions>
    </reviewItem>
    <reviewItem>
      <errorID>5c5ca8cc-415e-4627-9ba4-1f76411e2630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4352FC24</paraID>
      <start>0</start>
      <end>2</end>
      <status>unmodified</status>
      <modifiedWord/>
      <trackRevisions>false</trackRevisions>
    </reviewItem>
    <reviewItem>
      <errorID>bcf778e5-1ada-4955-a5d5-c922c0ee4446</errorID>
      <errorWord>(</errorWord>
      <group>L1_Format</group>
      <groupName>格式问题</groupName>
      <ability>L2_HalfPunc</ability>
      <abilityName>全半角检查</abilityName>
      <candidateList>
        <item>（</item>
      </candidateList>
      <explain>文本全半角错误。</explain>
      <paraID>4352FC24</paraID>
      <start>2</start>
      <end>3</end>
      <status>unmodified</status>
      <modifiedWord/>
      <trackRevisions>false</trackRevisions>
    </reviewItem>
    <reviewItem>
      <errorID>a53395ba-0438-4f4e-b13a-5378970f2178</errorID>
      <errorWord>)</errorWord>
      <group>L1_Format</group>
      <groupName>格式问题</groupName>
      <ability>L2_HalfPunc</ability>
      <abilityName>全半角检查</abilityName>
      <candidateList>
        <item>）</item>
      </candidateList>
      <explain>文本全半角错误。</explain>
      <paraID>4352FC24</paraID>
      <start>5</start>
      <end>6</end>
      <status>unmodified</status>
      <modifiedWord/>
      <trackRevisions>false</trackRevisions>
    </reviewItem>
    <reviewItem>
      <errorID>0dfc136a-831b-4044-b83f-01969e54d4e0</errorID>
      <errorWord>(</errorWord>
      <group>L1_Format</group>
      <groupName>格式问题</groupName>
      <ability>L2_HalfPunc</ability>
      <abilityName>全半角检查</abilityName>
      <candidateList>
        <item>（</item>
      </candidateList>
      <explain>文本全半角错误。</explain>
      <paraID>5EB301C2</paraID>
      <start>2</start>
      <end>3</end>
      <status>unmodified</status>
      <modifiedWord/>
      <trackRevisions>false</trackRevisions>
    </reviewItem>
    <reviewItem>
      <errorID>dfce4c4d-eea3-4b26-bd8b-084c313b14a2</errorID>
      <errorWord>)</errorWord>
      <group>L1_Format</group>
      <groupName>格式问题</groupName>
      <ability>L2_HalfPunc</ability>
      <abilityName>全半角检查</abilityName>
      <candidateList>
        <item>）</item>
      </candidateList>
      <explain>文本全半角错误。</explain>
      <paraID>5EB301C2</paraID>
      <start>6</start>
      <end>7</end>
      <status>unmodified</status>
      <modifiedWord/>
      <trackRevisions>false</trackRevisions>
    </reviewItem>
    <reviewItem>
      <errorID>417a813e-d542-4af1-91e8-77ebd3078445</errorID>
      <errorWord>(</errorWord>
      <group>L1_Format</group>
      <groupName>格式问题</groupName>
      <ability>L2_HalfPunc</ability>
      <abilityName>全半角检查</abilityName>
      <candidateList>
        <item>（</item>
      </candidateList>
      <explain>文本全半角错误。</explain>
      <paraID>1FD958E4</paraID>
      <start>2</start>
      <end>3</end>
      <status>unmodified</status>
      <modifiedWord/>
      <trackRevisions>false</trackRevisions>
    </reviewItem>
    <reviewItem>
      <errorID>b9bd216e-6a50-46a1-bc5c-4de105022931</errorID>
      <errorWord>)</errorWord>
      <group>L1_Format</group>
      <groupName>格式问题</groupName>
      <ability>L2_HalfPunc</ability>
      <abilityName>全半角检查</abilityName>
      <candidateList>
        <item>）</item>
      </candidateList>
      <explain>文本全半角错误。</explain>
      <paraID>1FD958E4</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3b8924-b0fa-48b6-bbfd-1b39e6b3b4e7}">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172</Words>
  <Characters>197</Characters>
  <Lines>0</Lines>
  <Paragraphs>0</Paragraphs>
  <TotalTime>14</TotalTime>
  <ScaleCrop>false</ScaleCrop>
  <LinksUpToDate>false</LinksUpToDate>
  <CharactersWithSpaces>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2025-02-20T00:42:00Z</dcterms:created>
  <dc:creator>Hi小刘同学</dc:creator>
  <cp:lastModifiedBy>Hi小刘同学</cp:lastModifiedBy>
  <cp:lastPrinted>2026-08-07T08:21:00Z</cp:lastPrinted>
  <dcterms:modified xsi:type="dcterms:W3CDTF">2026-08-07T09:57:10Z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4E78934F6F444A878D940B3ECBDBCEF3_13</vt:lpwstr>
  </property>
  <property fmtid="{D5CDD505-2E9C-101B-9397-08002B2CF9AE}" pid="4" name="KSOTemplateDocerSaveRecord">
    <vt:lpwstr>eyJoZGlkIjoiZTEwYzEwOGNkNWYwNTY1MDJiYTRhMDgzZTZkM2EyMWIiLCJ1c2VySWQiOiIyMzUzMDI4NDYifQ==</vt:lpwstr>
  </property>
</Properties>
</file>