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auto"/>
          <w:sz w:val="32"/>
          <w:szCs w:val="32"/>
          <w:highlight w:val="none"/>
          <w:u w:val="single"/>
        </w:rPr>
      </w:pPr>
    </w:p>
    <w:p>
      <w:pPr>
        <w:tabs>
          <w:tab w:val="left" w:pos="420"/>
          <w:tab w:val="left" w:pos="4200"/>
        </w:tabs>
        <w:spacing w:before="240" w:beforeLines="100" w:line="360" w:lineRule="auto"/>
        <w:jc w:val="center"/>
        <w:rPr>
          <w:rFonts w:ascii="宋体" w:hAnsi="宋体" w:cs="宋体"/>
          <w:b/>
          <w:color w:val="auto"/>
          <w:kern w:val="0"/>
          <w:sz w:val="28"/>
          <w:szCs w:val="28"/>
          <w:highlight w:val="none"/>
        </w:rPr>
      </w:pPr>
      <w:r>
        <w:rPr>
          <w:rFonts w:hint="eastAsia" w:ascii="宋体" w:hAnsi="宋体" w:cs="宋体"/>
          <w:b/>
          <w:color w:val="auto"/>
          <w:kern w:val="0"/>
          <w:sz w:val="40"/>
          <w:szCs w:val="40"/>
          <w:highlight w:val="none"/>
        </w:rPr>
        <w:t>阜阳市委综合楼会议室会议服务保障项目</w:t>
      </w:r>
    </w:p>
    <w:p>
      <w:pPr>
        <w:spacing w:line="360" w:lineRule="auto"/>
        <w:jc w:val="center"/>
        <w:rPr>
          <w:rFonts w:ascii="宋体" w:hAnsi="宋体"/>
          <w:b/>
          <w:color w:val="auto"/>
          <w:sz w:val="32"/>
          <w:szCs w:val="32"/>
          <w:highlight w:val="none"/>
        </w:rPr>
      </w:pPr>
    </w:p>
    <w:p>
      <w:pPr>
        <w:jc w:val="center"/>
        <w:rPr>
          <w:rFonts w:ascii="宋体" w:hAnsi="宋体" w:cs="宋体"/>
          <w:b/>
          <w:color w:val="auto"/>
          <w:spacing w:val="20"/>
          <w:sz w:val="48"/>
          <w:szCs w:val="48"/>
          <w:highlight w:val="none"/>
        </w:rPr>
      </w:pPr>
    </w:p>
    <w:p>
      <w:pPr>
        <w:jc w:val="center"/>
        <w:rPr>
          <w:rFonts w:ascii="宋体" w:hAnsi="宋体" w:cs="宋体"/>
          <w:b/>
          <w:color w:val="auto"/>
          <w:spacing w:val="20"/>
          <w:sz w:val="48"/>
          <w:szCs w:val="48"/>
          <w:highlight w:val="none"/>
        </w:rPr>
      </w:pPr>
    </w:p>
    <w:p>
      <w:pPr>
        <w:jc w:val="center"/>
        <w:rPr>
          <w:rFonts w:ascii="宋体" w:hAnsi="宋体"/>
          <w:color w:val="auto"/>
          <w:sz w:val="32"/>
          <w:szCs w:val="32"/>
          <w:highlight w:val="none"/>
        </w:rPr>
      </w:pPr>
      <w:r>
        <w:rPr>
          <w:rFonts w:hint="eastAsia" w:ascii="宋体" w:hAnsi="宋体" w:cs="宋体"/>
          <w:b/>
          <w:color w:val="auto"/>
          <w:spacing w:val="20"/>
          <w:sz w:val="48"/>
          <w:szCs w:val="48"/>
          <w:highlight w:val="none"/>
        </w:rPr>
        <w:t>竞争性磋商文件</w:t>
      </w:r>
    </w:p>
    <w:p>
      <w:pPr>
        <w:jc w:val="center"/>
        <w:rPr>
          <w:rFonts w:ascii="宋体" w:hAnsi="宋体"/>
          <w:b/>
          <w:color w:val="auto"/>
          <w:sz w:val="32"/>
          <w:szCs w:val="32"/>
          <w:highlight w:val="none"/>
        </w:rPr>
      </w:pPr>
    </w:p>
    <w:p>
      <w:pPr>
        <w:ind w:firstLine="2718" w:firstLineChars="846"/>
        <w:rPr>
          <w:rFonts w:ascii="宋体" w:hAnsi="宋体"/>
          <w:b/>
          <w:color w:val="auto"/>
          <w:sz w:val="32"/>
          <w:szCs w:val="32"/>
          <w:highlight w:val="none"/>
        </w:rPr>
      </w:pPr>
    </w:p>
    <w:p>
      <w:pPr>
        <w:ind w:firstLine="2718" w:firstLineChars="846"/>
        <w:rPr>
          <w:rFonts w:ascii="宋体" w:hAnsi="宋体"/>
          <w:b/>
          <w:color w:val="auto"/>
          <w:sz w:val="32"/>
          <w:szCs w:val="32"/>
          <w:highlight w:val="none"/>
        </w:rPr>
      </w:pPr>
    </w:p>
    <w:p>
      <w:pPr>
        <w:ind w:firstLine="2718" w:firstLineChars="846"/>
        <w:rPr>
          <w:rFonts w:ascii="宋体" w:hAnsi="宋体"/>
          <w:b/>
          <w:color w:val="auto"/>
          <w:sz w:val="32"/>
          <w:szCs w:val="32"/>
          <w:highlight w:val="none"/>
        </w:rPr>
      </w:pPr>
    </w:p>
    <w:p>
      <w:pPr>
        <w:jc w:val="center"/>
        <w:rPr>
          <w:rFonts w:hint="default" w:ascii="宋体" w:hAnsi="宋体" w:eastAsia="宋体"/>
          <w:color w:val="auto"/>
          <w:sz w:val="32"/>
          <w:szCs w:val="32"/>
          <w:highlight w:val="none"/>
          <w:lang w:val="en-US"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rPr>
        <w:t>AHZCZB（202</w:t>
      </w:r>
      <w:r>
        <w:rPr>
          <w:rFonts w:hint="eastAsia" w:ascii="宋体" w:hAnsi="宋体"/>
          <w:b/>
          <w:color w:val="auto"/>
          <w:sz w:val="32"/>
          <w:szCs w:val="32"/>
          <w:highlight w:val="none"/>
          <w:u w:val="single"/>
          <w:lang w:val="en-US" w:eastAsia="zh-CN"/>
        </w:rPr>
        <w:t>3</w:t>
      </w:r>
      <w:r>
        <w:rPr>
          <w:rFonts w:hint="eastAsia" w:ascii="宋体" w:hAnsi="宋体"/>
          <w:b/>
          <w:color w:val="auto"/>
          <w:sz w:val="32"/>
          <w:szCs w:val="32"/>
          <w:highlight w:val="none"/>
          <w:u w:val="single"/>
        </w:rPr>
        <w:t>）</w:t>
      </w:r>
      <w:r>
        <w:rPr>
          <w:rFonts w:hint="eastAsia" w:ascii="宋体" w:hAnsi="宋体"/>
          <w:b/>
          <w:color w:val="auto"/>
          <w:sz w:val="32"/>
          <w:szCs w:val="32"/>
          <w:highlight w:val="none"/>
          <w:u w:val="single"/>
          <w:lang w:val="en-US" w:eastAsia="zh-CN"/>
        </w:rPr>
        <w:t xml:space="preserve">052 </w:t>
      </w:r>
    </w:p>
    <w:p>
      <w:pPr>
        <w:rPr>
          <w:rFonts w:ascii="宋体" w:hAnsi="宋体"/>
          <w:color w:val="auto"/>
          <w:sz w:val="32"/>
          <w:szCs w:val="32"/>
          <w:highlight w:val="none"/>
        </w:rPr>
      </w:pPr>
    </w:p>
    <w:p>
      <w:pPr>
        <w:rPr>
          <w:rFonts w:ascii="宋体" w:hAnsi="宋体"/>
          <w:color w:val="auto"/>
          <w:sz w:val="32"/>
          <w:szCs w:val="32"/>
          <w:highlight w:val="none"/>
        </w:rPr>
      </w:pPr>
    </w:p>
    <w:p>
      <w:pPr>
        <w:rPr>
          <w:rFonts w:ascii="宋体" w:hAnsi="宋体"/>
          <w:b/>
          <w:color w:val="auto"/>
          <w:sz w:val="32"/>
          <w:szCs w:val="32"/>
          <w:highlight w:val="none"/>
        </w:rPr>
      </w:pPr>
    </w:p>
    <w:p>
      <w:pPr>
        <w:rPr>
          <w:rFonts w:ascii="宋体" w:hAnsi="宋体"/>
          <w:b/>
          <w:color w:val="auto"/>
          <w:sz w:val="32"/>
          <w:szCs w:val="32"/>
          <w:highlight w:val="none"/>
        </w:rPr>
      </w:pPr>
    </w:p>
    <w:p>
      <w:pPr>
        <w:rPr>
          <w:rFonts w:ascii="宋体" w:hAnsi="宋体"/>
          <w:b/>
          <w:color w:val="auto"/>
          <w:sz w:val="32"/>
          <w:szCs w:val="32"/>
          <w:highlight w:val="none"/>
        </w:rPr>
      </w:pPr>
    </w:p>
    <w:p>
      <w:pPr>
        <w:rPr>
          <w:rFonts w:ascii="宋体" w:hAnsi="宋体"/>
          <w:color w:val="auto"/>
          <w:sz w:val="32"/>
          <w:szCs w:val="32"/>
          <w:highlight w:val="none"/>
        </w:rPr>
      </w:pPr>
      <w:r>
        <w:rPr>
          <w:rFonts w:hint="eastAsia" w:ascii="宋体" w:hAnsi="宋体"/>
          <w:b/>
          <w:color w:val="auto"/>
          <w:sz w:val="32"/>
          <w:szCs w:val="32"/>
          <w:highlight w:val="none"/>
        </w:rPr>
        <w:t xml:space="preserve">        采   购  人：</w:t>
      </w:r>
      <w:r>
        <w:rPr>
          <w:rFonts w:hint="eastAsia"/>
          <w:b/>
          <w:color w:val="auto"/>
          <w:sz w:val="32"/>
          <w:szCs w:val="32"/>
          <w:highlight w:val="none"/>
          <w:u w:val="single"/>
          <w:lang w:val="en-US" w:eastAsia="zh-CN"/>
        </w:rPr>
        <w:t>阜阳市机关事务管理处</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（单位盖章）</w:t>
      </w:r>
    </w:p>
    <w:p>
      <w:pPr>
        <w:spacing w:line="440" w:lineRule="exact"/>
        <w:ind w:right="42" w:rightChars="20"/>
        <w:rPr>
          <w:rFonts w:ascii="宋体" w:hAnsi="宋体" w:cs="Arial"/>
          <w:b/>
          <w:color w:val="auto"/>
          <w:sz w:val="32"/>
          <w:szCs w:val="32"/>
          <w:highlight w:val="none"/>
        </w:rPr>
      </w:pPr>
    </w:p>
    <w:p>
      <w:pPr>
        <w:ind w:firstLine="1285" w:firstLineChars="400"/>
        <w:rPr>
          <w:b/>
          <w:color w:val="auto"/>
          <w:sz w:val="32"/>
          <w:szCs w:val="32"/>
          <w:highlight w:val="none"/>
          <w:u w:val="single"/>
        </w:rPr>
      </w:pPr>
      <w:r>
        <w:rPr>
          <w:rFonts w:hint="eastAsia"/>
          <w:b/>
          <w:color w:val="auto"/>
          <w:sz w:val="32"/>
          <w:szCs w:val="32"/>
          <w:highlight w:val="none"/>
        </w:rPr>
        <w:t>本项目采购文件编制人：</w:t>
      </w:r>
      <w:r>
        <w:rPr>
          <w:rFonts w:hint="eastAsia"/>
          <w:b/>
          <w:color w:val="auto"/>
          <w:sz w:val="32"/>
          <w:szCs w:val="32"/>
          <w:highlight w:val="none"/>
          <w:u w:val="single"/>
        </w:rPr>
        <w:t xml:space="preserve"> </w:t>
      </w:r>
      <w:r>
        <w:rPr>
          <w:rFonts w:hint="eastAsia"/>
          <w:b/>
          <w:color w:val="auto"/>
          <w:sz w:val="32"/>
          <w:szCs w:val="32"/>
          <w:highlight w:val="none"/>
          <w:u w:val="single"/>
          <w:lang w:val="en-US" w:eastAsia="zh-CN"/>
        </w:rPr>
        <w:t>韩工</w:t>
      </w:r>
      <w:r>
        <w:rPr>
          <w:rFonts w:hint="eastAsia"/>
          <w:b/>
          <w:color w:val="auto"/>
          <w:sz w:val="32"/>
          <w:szCs w:val="32"/>
          <w:highlight w:val="none"/>
          <w:u w:val="single"/>
        </w:rPr>
        <w:t xml:space="preserve"> </w:t>
      </w:r>
    </w:p>
    <w:p>
      <w:pPr>
        <w:ind w:firstLine="1285" w:firstLineChars="400"/>
        <w:rPr>
          <w:b/>
          <w:color w:val="auto"/>
          <w:sz w:val="32"/>
          <w:szCs w:val="32"/>
          <w:highlight w:val="none"/>
          <w:u w:val="single"/>
        </w:rPr>
      </w:pPr>
    </w:p>
    <w:p>
      <w:pPr>
        <w:ind w:firstLine="1285" w:firstLineChars="400"/>
        <w:rPr>
          <w:rFonts w:ascii="宋体" w:hAnsi="宋体"/>
          <w:b/>
          <w:color w:val="auto"/>
          <w:sz w:val="30"/>
          <w:szCs w:val="30"/>
          <w:highlight w:val="none"/>
        </w:rPr>
      </w:pPr>
      <w:r>
        <w:rPr>
          <w:rFonts w:hint="eastAsia"/>
          <w:b/>
          <w:color w:val="auto"/>
          <w:sz w:val="32"/>
          <w:szCs w:val="32"/>
          <w:highlight w:val="none"/>
        </w:rPr>
        <w:t>本项目采购文件审核人：</w:t>
      </w:r>
      <w:r>
        <w:rPr>
          <w:rFonts w:hint="eastAsia"/>
          <w:b/>
          <w:color w:val="auto"/>
          <w:sz w:val="32"/>
          <w:szCs w:val="32"/>
          <w:highlight w:val="none"/>
          <w:u w:val="single"/>
        </w:rPr>
        <w:t xml:space="preserve"> </w:t>
      </w:r>
      <w:r>
        <w:rPr>
          <w:rFonts w:hint="eastAsia"/>
          <w:b/>
          <w:color w:val="auto"/>
          <w:sz w:val="32"/>
          <w:szCs w:val="32"/>
          <w:highlight w:val="none"/>
          <w:u w:val="single"/>
          <w:lang w:val="en-US" w:eastAsia="zh-CN"/>
        </w:rPr>
        <w:t>李工</w:t>
      </w:r>
      <w:r>
        <w:rPr>
          <w:rFonts w:hint="eastAsia" w:ascii="宋体" w:hAnsi="宋体"/>
          <w:b/>
          <w:color w:val="auto"/>
          <w:sz w:val="30"/>
          <w:szCs w:val="30"/>
          <w:highlight w:val="none"/>
          <w:u w:val="single"/>
        </w:rPr>
        <w:t xml:space="preserve"> </w:t>
      </w:r>
    </w:p>
    <w:p>
      <w:pPr>
        <w:rPr>
          <w:rFonts w:ascii="宋体" w:hAnsi="宋体"/>
          <w:b/>
          <w:color w:val="auto"/>
          <w:sz w:val="32"/>
          <w:szCs w:val="32"/>
          <w:highlight w:val="none"/>
        </w:rPr>
      </w:pPr>
    </w:p>
    <w:p>
      <w:pPr>
        <w:rPr>
          <w:rFonts w:ascii="宋体" w:hAnsi="宋体"/>
          <w:b/>
          <w:color w:val="auto"/>
          <w:sz w:val="32"/>
          <w:szCs w:val="32"/>
          <w:highlight w:val="none"/>
        </w:rPr>
      </w:pPr>
    </w:p>
    <w:p>
      <w:pPr>
        <w:rPr>
          <w:rFonts w:ascii="宋体" w:hAnsi="宋体"/>
          <w:b/>
          <w:color w:val="auto"/>
          <w:sz w:val="32"/>
          <w:szCs w:val="32"/>
          <w:highlight w:val="none"/>
        </w:rPr>
      </w:pPr>
    </w:p>
    <w:p>
      <w:pPr>
        <w:spacing w:line="440" w:lineRule="exact"/>
        <w:ind w:right="42" w:rightChars="20"/>
        <w:jc w:val="center"/>
        <w:rPr>
          <w:rFonts w:ascii="宋体" w:hAnsi="宋体" w:cs="Arial"/>
          <w:b/>
          <w:color w:val="auto"/>
          <w:sz w:val="32"/>
          <w:szCs w:val="32"/>
          <w:highlight w:val="none"/>
        </w:rPr>
      </w:pPr>
      <w:r>
        <w:rPr>
          <w:rFonts w:ascii="宋体" w:hAnsi="宋体" w:cs="Arial"/>
          <w:b/>
          <w:color w:val="auto"/>
          <w:sz w:val="32"/>
          <w:szCs w:val="32"/>
          <w:highlight w:val="none"/>
        </w:rPr>
        <w:t>20</w:t>
      </w:r>
      <w:r>
        <w:rPr>
          <w:rFonts w:hint="eastAsia" w:ascii="宋体" w:hAnsi="宋体" w:cs="Arial"/>
          <w:b/>
          <w:color w:val="auto"/>
          <w:sz w:val="32"/>
          <w:szCs w:val="32"/>
          <w:highlight w:val="none"/>
        </w:rPr>
        <w:t>2</w:t>
      </w:r>
      <w:r>
        <w:rPr>
          <w:rFonts w:hint="eastAsia" w:ascii="宋体" w:hAnsi="宋体" w:cs="Arial"/>
          <w:b/>
          <w:color w:val="auto"/>
          <w:sz w:val="32"/>
          <w:szCs w:val="32"/>
          <w:highlight w:val="none"/>
          <w:lang w:val="en-US" w:eastAsia="zh-CN"/>
        </w:rPr>
        <w:t>3</w:t>
      </w:r>
      <w:r>
        <w:rPr>
          <w:rFonts w:hint="eastAsia" w:ascii="宋体" w:hAnsi="宋体" w:cs="Arial"/>
          <w:b/>
          <w:color w:val="auto"/>
          <w:sz w:val="32"/>
          <w:szCs w:val="32"/>
          <w:highlight w:val="none"/>
        </w:rPr>
        <w:t>年</w:t>
      </w:r>
      <w:r>
        <w:rPr>
          <w:rFonts w:hint="eastAsia" w:ascii="宋体" w:hAnsi="宋体" w:cs="Arial"/>
          <w:b/>
          <w:color w:val="auto"/>
          <w:sz w:val="32"/>
          <w:szCs w:val="32"/>
          <w:highlight w:val="none"/>
          <w:u w:val="single"/>
        </w:rPr>
        <w:t xml:space="preserve"> </w:t>
      </w:r>
      <w:r>
        <w:rPr>
          <w:rFonts w:hint="eastAsia" w:ascii="宋体" w:hAnsi="宋体" w:cs="Arial"/>
          <w:b/>
          <w:color w:val="auto"/>
          <w:sz w:val="32"/>
          <w:szCs w:val="32"/>
          <w:highlight w:val="none"/>
          <w:u w:val="single"/>
          <w:lang w:val="en-US" w:eastAsia="zh-CN"/>
        </w:rPr>
        <w:t>6</w:t>
      </w:r>
      <w:r>
        <w:rPr>
          <w:rFonts w:hint="eastAsia" w:ascii="宋体" w:hAnsi="宋体" w:cs="Arial"/>
          <w:b/>
          <w:color w:val="auto"/>
          <w:sz w:val="32"/>
          <w:szCs w:val="32"/>
          <w:highlight w:val="none"/>
          <w:u w:val="single"/>
        </w:rPr>
        <w:t xml:space="preserve"> </w:t>
      </w:r>
      <w:r>
        <w:rPr>
          <w:rFonts w:hint="eastAsia" w:ascii="宋体" w:hAnsi="宋体" w:cs="Arial"/>
          <w:b/>
          <w:color w:val="auto"/>
          <w:sz w:val="32"/>
          <w:szCs w:val="32"/>
          <w:highlight w:val="none"/>
        </w:rPr>
        <w:t>月</w:t>
      </w:r>
      <w:r>
        <w:rPr>
          <w:rFonts w:ascii="宋体" w:hAnsi="宋体" w:cs="Arial"/>
          <w:b/>
          <w:color w:val="auto"/>
          <w:sz w:val="32"/>
          <w:szCs w:val="32"/>
          <w:highlight w:val="none"/>
        </w:rPr>
        <w:t xml:space="preserve"> </w:t>
      </w:r>
    </w:p>
    <w:p>
      <w:pPr>
        <w:widowControl/>
        <w:jc w:val="left"/>
        <w:rPr>
          <w:rFonts w:ascii="宋体" w:hAnsi="宋体"/>
          <w:color w:val="auto"/>
          <w:sz w:val="32"/>
          <w:szCs w:val="32"/>
          <w:highlight w:val="none"/>
        </w:rPr>
      </w:pPr>
      <w:r>
        <w:rPr>
          <w:rFonts w:ascii="宋体" w:hAnsi="宋体"/>
          <w:color w:val="auto"/>
          <w:sz w:val="32"/>
          <w:szCs w:val="32"/>
          <w:highlight w:val="none"/>
        </w:rPr>
        <w:br w:type="page"/>
      </w:r>
    </w:p>
    <w:p>
      <w:pPr>
        <w:tabs>
          <w:tab w:val="left" w:pos="563"/>
        </w:tabs>
        <w:spacing w:before="54" w:line="480" w:lineRule="auto"/>
        <w:ind w:right="133"/>
        <w:jc w:val="center"/>
        <w:rPr>
          <w:rFonts w:ascii="宋体" w:hAnsi="宋体"/>
          <w:b/>
          <w:color w:val="auto"/>
          <w:sz w:val="28"/>
          <w:szCs w:val="28"/>
          <w:highlight w:val="none"/>
        </w:rPr>
      </w:pPr>
    </w:p>
    <w:sdt>
      <w:sdtPr>
        <w:rPr>
          <w:rFonts w:ascii="宋体" w:hAnsi="宋体"/>
          <w:b/>
          <w:bCs/>
          <w:color w:val="auto"/>
          <w:sz w:val="28"/>
          <w:szCs w:val="28"/>
          <w:highlight w:val="none"/>
        </w:rPr>
        <w:id w:val="147478205"/>
        <w:docPartObj>
          <w:docPartGallery w:val="Table of Contents"/>
          <w:docPartUnique/>
        </w:docPartObj>
      </w:sdtPr>
      <w:sdtEndPr>
        <w:rPr>
          <w:rFonts w:ascii="Times New Roman" w:hAnsi="Times New Roman"/>
          <w:b/>
          <w:bCs/>
          <w:color w:val="auto"/>
          <w:sz w:val="24"/>
          <w:szCs w:val="21"/>
          <w:highlight w:val="none"/>
        </w:rPr>
      </w:sdtEndPr>
      <w:sdtContent>
        <w:p>
          <w:pPr>
            <w:spacing w:line="480" w:lineRule="auto"/>
            <w:jc w:val="center"/>
            <w:rPr>
              <w:b/>
              <w:bCs/>
              <w:color w:val="auto"/>
              <w:sz w:val="28"/>
              <w:szCs w:val="28"/>
              <w:highlight w:val="none"/>
            </w:rPr>
          </w:pPr>
          <w:r>
            <w:rPr>
              <w:rFonts w:ascii="宋体" w:hAnsi="宋体"/>
              <w:b/>
              <w:bCs/>
              <w:color w:val="auto"/>
              <w:sz w:val="28"/>
              <w:szCs w:val="28"/>
              <w:highlight w:val="none"/>
            </w:rPr>
            <w:t>目录</w:t>
          </w:r>
        </w:p>
        <w:p>
          <w:pPr>
            <w:pStyle w:val="20"/>
            <w:tabs>
              <w:tab w:val="right" w:leader="dot" w:pos="8890"/>
            </w:tabs>
            <w:spacing w:line="48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highlight w:val="none"/>
            </w:rPr>
            <w:fldChar w:fldCharType="begin"/>
          </w:r>
          <w:r>
            <w:rPr>
              <w:color w:val="auto"/>
              <w:highlight w:val="none"/>
            </w:rPr>
            <w:instrText xml:space="preserve"> HYPERLINK \l "_Toc32524" </w:instrText>
          </w:r>
          <w:r>
            <w:rPr>
              <w:color w:val="auto"/>
              <w:highlight w:val="none"/>
            </w:rPr>
            <w:fldChar w:fldCharType="separate"/>
          </w:r>
          <w:r>
            <w:rPr>
              <w:rFonts w:hint="eastAsia"/>
              <w:color w:val="auto"/>
              <w:sz w:val="28"/>
              <w:szCs w:val="28"/>
              <w:highlight w:val="none"/>
            </w:rPr>
            <w:t>第一章 竞争性磋商公告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_Toc32524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color w:val="auto"/>
              <w:sz w:val="28"/>
              <w:szCs w:val="28"/>
              <w:highlight w:val="none"/>
            </w:rPr>
            <w:fldChar w:fldCharType="end"/>
          </w:r>
        </w:p>
        <w:p>
          <w:pPr>
            <w:pStyle w:val="20"/>
            <w:tabs>
              <w:tab w:val="right" w:leader="dot" w:pos="889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"_Toc6892" </w:instrText>
          </w:r>
          <w:r>
            <w:rPr>
              <w:color w:val="auto"/>
              <w:highlight w:val="none"/>
            </w:rPr>
            <w:fldChar w:fldCharType="separate"/>
          </w:r>
          <w:r>
            <w:rPr>
              <w:color w:val="auto"/>
              <w:sz w:val="28"/>
              <w:szCs w:val="28"/>
              <w:highlight w:val="none"/>
            </w:rPr>
            <w:t>第二章</w:t>
          </w:r>
          <w:r>
            <w:rPr>
              <w:rFonts w:hint="eastAsia"/>
              <w:color w:val="auto"/>
              <w:sz w:val="28"/>
              <w:szCs w:val="28"/>
              <w:highlight w:val="none"/>
            </w:rPr>
            <w:t xml:space="preserve"> </w:t>
          </w:r>
          <w:r>
            <w:rPr>
              <w:color w:val="auto"/>
              <w:sz w:val="28"/>
              <w:szCs w:val="28"/>
              <w:highlight w:val="none"/>
            </w:rPr>
            <w:t>供应商须知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_Toc6892 \h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color w:val="auto"/>
              <w:sz w:val="28"/>
              <w:szCs w:val="28"/>
              <w:highlight w:val="none"/>
            </w:rPr>
            <w:fldChar w:fldCharType="end"/>
          </w:r>
        </w:p>
        <w:p>
          <w:pPr>
            <w:pStyle w:val="20"/>
            <w:tabs>
              <w:tab w:val="right" w:pos="3200"/>
              <w:tab w:val="right" w:leader="dot" w:pos="889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"_Toc28545" </w:instrText>
          </w:r>
          <w:r>
            <w:rPr>
              <w:color w:val="auto"/>
              <w:highlight w:val="none"/>
            </w:rPr>
            <w:fldChar w:fldCharType="separate"/>
          </w:r>
          <w:r>
            <w:rPr>
              <w:color w:val="auto"/>
              <w:sz w:val="28"/>
              <w:szCs w:val="28"/>
              <w:highlight w:val="none"/>
            </w:rPr>
            <w:t>第三章</w:t>
          </w:r>
          <w:r>
            <w:rPr>
              <w:color w:val="auto"/>
              <w:sz w:val="28"/>
              <w:szCs w:val="28"/>
              <w:highlight w:val="none"/>
            </w:rPr>
            <w:tab/>
          </w:r>
          <w:r>
            <w:rPr>
              <w:rFonts w:hint="eastAsia"/>
              <w:color w:val="auto"/>
              <w:sz w:val="28"/>
              <w:szCs w:val="28"/>
              <w:highlight w:val="none"/>
            </w:rPr>
            <w:t xml:space="preserve"> </w:t>
          </w:r>
          <w:r>
            <w:rPr>
              <w:color w:val="auto"/>
              <w:sz w:val="28"/>
              <w:szCs w:val="28"/>
              <w:highlight w:val="none"/>
            </w:rPr>
            <w:t>采购需求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_Toc28545 \h </w:instrText>
          </w:r>
          <w:r>
            <w:rPr>
              <w:color w:val="auto"/>
              <w:sz w:val="28"/>
              <w:szCs w:val="28"/>
              <w:highlight w:val="none"/>
            </w:rPr>
            <w:fldChar w:fldCharType="separate"/>
          </w:r>
          <w:r>
            <w:rPr>
              <w:color w:val="auto"/>
              <w:sz w:val="28"/>
              <w:szCs w:val="28"/>
              <w:highlight w:val="none"/>
            </w:rPr>
            <w:t>17</w:t>
          </w:r>
          <w:r>
            <w:rPr>
              <w:color w:val="auto"/>
              <w:sz w:val="28"/>
              <w:szCs w:val="28"/>
              <w:highlight w:val="none"/>
            </w:rPr>
            <w:fldChar w:fldCharType="end"/>
          </w:r>
          <w:r>
            <w:rPr>
              <w:color w:val="auto"/>
              <w:sz w:val="28"/>
              <w:szCs w:val="28"/>
              <w:highlight w:val="none"/>
            </w:rPr>
            <w:fldChar w:fldCharType="end"/>
          </w:r>
        </w:p>
        <w:p>
          <w:pPr>
            <w:pStyle w:val="20"/>
            <w:tabs>
              <w:tab w:val="right" w:pos="3200"/>
              <w:tab w:val="right" w:leader="dot" w:pos="8890"/>
            </w:tabs>
            <w:spacing w:line="480" w:lineRule="auto"/>
            <w:rPr>
              <w:rFonts w:hint="eastAsia" w:eastAsia="宋体"/>
              <w:color w:val="auto"/>
              <w:sz w:val="28"/>
              <w:szCs w:val="28"/>
              <w:highlight w:val="none"/>
              <w:lang w:val="en-US" w:eastAsia="zh-CN"/>
            </w:rPr>
          </w:pPr>
          <w:r>
            <w:rPr>
              <w:color w:val="auto"/>
              <w:highlight w:val="none"/>
            </w:rPr>
            <w:fldChar w:fldCharType="begin"/>
          </w:r>
          <w:r>
            <w:rPr>
              <w:color w:val="auto"/>
              <w:highlight w:val="none"/>
            </w:rPr>
            <w:instrText xml:space="preserve"> HYPERLINK \l "_Toc32144" </w:instrText>
          </w:r>
          <w:r>
            <w:rPr>
              <w:color w:val="auto"/>
              <w:highlight w:val="none"/>
            </w:rPr>
            <w:fldChar w:fldCharType="separate"/>
          </w:r>
          <w:r>
            <w:rPr>
              <w:color w:val="auto"/>
              <w:sz w:val="28"/>
              <w:szCs w:val="28"/>
              <w:highlight w:val="none"/>
            </w:rPr>
            <w:t>第四章</w:t>
          </w:r>
          <w:r>
            <w:rPr>
              <w:color w:val="auto"/>
              <w:sz w:val="28"/>
              <w:szCs w:val="28"/>
              <w:highlight w:val="none"/>
            </w:rPr>
            <w:tab/>
          </w:r>
          <w:r>
            <w:rPr>
              <w:rFonts w:hint="eastAsia"/>
              <w:color w:val="auto"/>
              <w:sz w:val="28"/>
              <w:szCs w:val="28"/>
              <w:highlight w:val="none"/>
            </w:rPr>
            <w:t xml:space="preserve"> </w:t>
          </w:r>
          <w:r>
            <w:rPr>
              <w:color w:val="auto"/>
              <w:sz w:val="28"/>
              <w:szCs w:val="28"/>
              <w:highlight w:val="none"/>
            </w:rPr>
            <w:t>评审方法和标准</w:t>
          </w:r>
          <w:r>
            <w:rPr>
              <w:color w:val="auto"/>
              <w:sz w:val="28"/>
              <w:szCs w:val="28"/>
              <w:highlight w:val="none"/>
            </w:rPr>
            <w:tab/>
          </w:r>
          <w:r>
            <w:rPr>
              <w:rFonts w:hint="eastAsia"/>
              <w:color w:val="auto"/>
              <w:sz w:val="28"/>
              <w:szCs w:val="28"/>
              <w:highlight w:val="none"/>
              <w:lang w:val="en-US" w:eastAsia="zh-CN"/>
            </w:rPr>
            <w:t>2</w:t>
          </w:r>
          <w:r>
            <w:rPr>
              <w:color w:val="auto"/>
              <w:sz w:val="28"/>
              <w:szCs w:val="28"/>
              <w:highlight w:val="none"/>
            </w:rPr>
            <w:fldChar w:fldCharType="end"/>
          </w:r>
          <w:r>
            <w:rPr>
              <w:rFonts w:hint="eastAsia"/>
              <w:color w:val="auto"/>
              <w:sz w:val="28"/>
              <w:szCs w:val="28"/>
              <w:highlight w:val="none"/>
              <w:lang w:val="en-US" w:eastAsia="zh-CN"/>
            </w:rPr>
            <w:t>0</w:t>
          </w:r>
        </w:p>
        <w:p>
          <w:pPr>
            <w:pStyle w:val="20"/>
            <w:tabs>
              <w:tab w:val="right" w:pos="3600"/>
              <w:tab w:val="right" w:leader="dot" w:pos="889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"_Toc25262" </w:instrText>
          </w:r>
          <w:r>
            <w:rPr>
              <w:color w:val="auto"/>
              <w:highlight w:val="none"/>
            </w:rPr>
            <w:fldChar w:fldCharType="separate"/>
          </w:r>
          <w:r>
            <w:rPr>
              <w:color w:val="auto"/>
              <w:sz w:val="28"/>
              <w:szCs w:val="28"/>
              <w:highlight w:val="none"/>
            </w:rPr>
            <w:t>第五章</w:t>
          </w:r>
          <w:r>
            <w:rPr>
              <w:rFonts w:hint="eastAsia"/>
              <w:color w:val="auto"/>
              <w:sz w:val="28"/>
              <w:szCs w:val="28"/>
              <w:highlight w:val="none"/>
            </w:rPr>
            <w:t xml:space="preserve"> </w:t>
          </w:r>
          <w:r>
            <w:rPr>
              <w:color w:val="auto"/>
              <w:sz w:val="28"/>
              <w:szCs w:val="28"/>
              <w:highlight w:val="none"/>
            </w:rPr>
            <w:tab/>
          </w:r>
          <w:r>
            <w:rPr>
              <w:color w:val="auto"/>
              <w:sz w:val="28"/>
              <w:szCs w:val="28"/>
              <w:highlight w:val="none"/>
            </w:rPr>
            <w:t>采购合同</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_Toc25262 \h </w:instrText>
          </w:r>
          <w:r>
            <w:rPr>
              <w:color w:val="auto"/>
              <w:sz w:val="28"/>
              <w:szCs w:val="28"/>
              <w:highlight w:val="none"/>
            </w:rPr>
            <w:fldChar w:fldCharType="separate"/>
          </w:r>
          <w:r>
            <w:rPr>
              <w:color w:val="auto"/>
              <w:sz w:val="28"/>
              <w:szCs w:val="28"/>
              <w:highlight w:val="none"/>
            </w:rPr>
            <w:t>2</w:t>
          </w:r>
          <w:r>
            <w:rPr>
              <w:rFonts w:hint="eastAsia"/>
              <w:color w:val="auto"/>
              <w:sz w:val="28"/>
              <w:szCs w:val="28"/>
              <w:highlight w:val="none"/>
              <w:lang w:val="en-US" w:eastAsia="zh-CN"/>
            </w:rPr>
            <w:t>6</w:t>
          </w:r>
          <w:r>
            <w:rPr>
              <w:color w:val="auto"/>
              <w:sz w:val="28"/>
              <w:szCs w:val="28"/>
              <w:highlight w:val="none"/>
            </w:rPr>
            <w:fldChar w:fldCharType="end"/>
          </w:r>
          <w:r>
            <w:rPr>
              <w:color w:val="auto"/>
              <w:sz w:val="28"/>
              <w:szCs w:val="28"/>
              <w:highlight w:val="none"/>
            </w:rPr>
            <w:fldChar w:fldCharType="end"/>
          </w:r>
        </w:p>
        <w:p>
          <w:pPr>
            <w:pStyle w:val="20"/>
            <w:tabs>
              <w:tab w:val="right" w:pos="3200"/>
              <w:tab w:val="right" w:leader="dot" w:pos="8890"/>
            </w:tabs>
            <w:spacing w:line="480" w:lineRule="auto"/>
            <w:rPr>
              <w:rFonts w:hint="eastAsia" w:eastAsia="宋体"/>
              <w:color w:val="auto"/>
              <w:sz w:val="28"/>
              <w:szCs w:val="28"/>
              <w:highlight w:val="none"/>
              <w:lang w:val="en-US" w:eastAsia="zh-CN"/>
            </w:rPr>
          </w:pPr>
          <w:r>
            <w:rPr>
              <w:color w:val="auto"/>
              <w:highlight w:val="none"/>
            </w:rPr>
            <w:fldChar w:fldCharType="begin"/>
          </w:r>
          <w:r>
            <w:rPr>
              <w:color w:val="auto"/>
              <w:highlight w:val="none"/>
            </w:rPr>
            <w:instrText xml:space="preserve"> HYPERLINK \l "_Toc5677" </w:instrText>
          </w:r>
          <w:r>
            <w:rPr>
              <w:color w:val="auto"/>
              <w:highlight w:val="none"/>
            </w:rPr>
            <w:fldChar w:fldCharType="separate"/>
          </w:r>
          <w:r>
            <w:rPr>
              <w:color w:val="auto"/>
              <w:sz w:val="28"/>
              <w:szCs w:val="28"/>
              <w:highlight w:val="none"/>
            </w:rPr>
            <w:t>第六章</w:t>
          </w:r>
          <w:r>
            <w:rPr>
              <w:color w:val="auto"/>
              <w:sz w:val="28"/>
              <w:szCs w:val="28"/>
              <w:highlight w:val="none"/>
            </w:rPr>
            <w:tab/>
          </w:r>
          <w:r>
            <w:rPr>
              <w:rFonts w:hint="eastAsia"/>
              <w:color w:val="auto"/>
              <w:sz w:val="28"/>
              <w:szCs w:val="28"/>
              <w:highlight w:val="none"/>
            </w:rPr>
            <w:t xml:space="preserve"> </w:t>
          </w:r>
          <w:r>
            <w:rPr>
              <w:color w:val="auto"/>
              <w:sz w:val="28"/>
              <w:szCs w:val="28"/>
              <w:highlight w:val="none"/>
            </w:rPr>
            <w:t>响应文件格式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_Toc5677 \h </w:instrText>
          </w:r>
          <w:r>
            <w:rPr>
              <w:color w:val="auto"/>
              <w:sz w:val="28"/>
              <w:szCs w:val="28"/>
              <w:highlight w:val="none"/>
            </w:rPr>
            <w:fldChar w:fldCharType="separate"/>
          </w:r>
          <w:r>
            <w:rPr>
              <w:rFonts w:hint="eastAsia"/>
              <w:color w:val="auto"/>
              <w:sz w:val="28"/>
              <w:szCs w:val="28"/>
              <w:highlight w:val="none"/>
              <w:lang w:val="en-US" w:eastAsia="zh-CN"/>
            </w:rPr>
            <w:t>34</w:t>
          </w:r>
          <w:r>
            <w:rPr>
              <w:color w:val="auto"/>
              <w:sz w:val="28"/>
              <w:szCs w:val="28"/>
              <w:highlight w:val="none"/>
            </w:rPr>
            <w:fldChar w:fldCharType="end"/>
          </w:r>
          <w:r>
            <w:rPr>
              <w:color w:val="auto"/>
              <w:sz w:val="28"/>
              <w:szCs w:val="28"/>
              <w:highlight w:val="none"/>
            </w:rPr>
            <w:fldChar w:fldCharType="end"/>
          </w:r>
        </w:p>
        <w:p>
          <w:pPr>
            <w:pStyle w:val="2"/>
            <w:spacing w:line="480" w:lineRule="auto"/>
            <w:ind w:firstLine="560"/>
            <w:rPr>
              <w:color w:val="auto"/>
              <w:highlight w:val="none"/>
            </w:rPr>
          </w:pPr>
          <w:r>
            <w:rPr>
              <w:bCs/>
              <w:color w:val="auto"/>
              <w:sz w:val="28"/>
              <w:szCs w:val="28"/>
              <w:highlight w:val="none"/>
            </w:rPr>
            <w:fldChar w:fldCharType="end"/>
          </w:r>
        </w:p>
      </w:sdtContent>
    </w:sdt>
    <w:p>
      <w:pPr>
        <w:widowControl/>
        <w:jc w:val="left"/>
        <w:rPr>
          <w:rFonts w:ascii="宋体" w:hAnsi="宋体"/>
          <w:color w:val="auto"/>
          <w:highlight w:val="none"/>
        </w:rPr>
      </w:pPr>
    </w:p>
    <w:p>
      <w:pPr>
        <w:pStyle w:val="7"/>
        <w:tabs>
          <w:tab w:val="left" w:pos="0"/>
        </w:tabs>
        <w:autoSpaceDE w:val="0"/>
        <w:autoSpaceDN w:val="0"/>
        <w:adjustRightInd w:val="0"/>
        <w:spacing w:before="0" w:after="0" w:line="360" w:lineRule="auto"/>
        <w:jc w:val="center"/>
        <w:rPr>
          <w:rFonts w:ascii="宋体" w:hAnsi="宋体"/>
          <w:color w:val="auto"/>
          <w:sz w:val="32"/>
          <w:szCs w:val="32"/>
          <w:highlight w:val="none"/>
        </w:rPr>
        <w:sectPr>
          <w:footerReference r:id="rId4" w:type="default"/>
          <w:pgSz w:w="11910" w:h="16840"/>
          <w:pgMar w:top="1400" w:right="1440" w:bottom="1220" w:left="1580" w:header="877" w:footer="1033" w:gutter="0"/>
          <w:pgNumType w:fmt="decimal"/>
          <w:cols w:space="720" w:num="1"/>
        </w:sectPr>
      </w:pPr>
    </w:p>
    <w:p>
      <w:pPr>
        <w:pStyle w:val="7"/>
        <w:tabs>
          <w:tab w:val="left" w:pos="0"/>
        </w:tabs>
        <w:autoSpaceDE w:val="0"/>
        <w:autoSpaceDN w:val="0"/>
        <w:adjustRightInd w:val="0"/>
        <w:spacing w:before="0" w:after="0" w:line="360" w:lineRule="auto"/>
        <w:jc w:val="center"/>
        <w:rPr>
          <w:rFonts w:ascii="宋体" w:hAnsi="宋体"/>
          <w:color w:val="auto"/>
          <w:sz w:val="32"/>
          <w:szCs w:val="32"/>
          <w:highlight w:val="none"/>
        </w:rPr>
      </w:pPr>
      <w:bookmarkStart w:id="0" w:name="_Toc32524"/>
      <w:r>
        <w:rPr>
          <w:rFonts w:hint="eastAsia" w:ascii="宋体" w:hAnsi="宋体"/>
          <w:color w:val="auto"/>
          <w:sz w:val="32"/>
          <w:szCs w:val="32"/>
          <w:highlight w:val="none"/>
        </w:rPr>
        <w:t>第一章 竞争性磋商公告</w:t>
      </w:r>
      <w:bookmarkEnd w:id="0"/>
    </w:p>
    <w:p>
      <w:pPr>
        <w:pStyle w:val="8"/>
        <w:spacing w:line="336" w:lineRule="auto"/>
        <w:rPr>
          <w:rFonts w:ascii="宋体" w:hAnsi="宋体" w:eastAsia="宋体" w:cs="宋体"/>
          <w:bCs w:val="0"/>
          <w:color w:val="auto"/>
          <w:sz w:val="21"/>
          <w:szCs w:val="21"/>
          <w:highlight w:val="none"/>
        </w:rPr>
      </w:pPr>
      <w:bookmarkStart w:id="1" w:name="_Toc35393798"/>
      <w:bookmarkStart w:id="2" w:name="_Toc35393629"/>
      <w:bookmarkStart w:id="3" w:name="_Toc28359012"/>
      <w:bookmarkStart w:id="4" w:name="_Toc28359089"/>
      <w:r>
        <w:rPr>
          <w:rFonts w:hint="eastAsia" w:ascii="宋体" w:hAnsi="宋体" w:eastAsia="宋体" w:cs="宋体"/>
          <w:bCs w:val="0"/>
          <w:color w:val="auto"/>
          <w:sz w:val="21"/>
          <w:szCs w:val="21"/>
          <w:highlight w:val="none"/>
        </w:rPr>
        <w:t>一、项目基本情况</w:t>
      </w:r>
      <w:bookmarkEnd w:id="1"/>
      <w:bookmarkEnd w:id="2"/>
      <w:bookmarkEnd w:id="3"/>
      <w:bookmarkEnd w:id="4"/>
    </w:p>
    <w:p>
      <w:pPr>
        <w:spacing w:line="360" w:lineRule="auto"/>
        <w:ind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项目编号：AHZCZB（202</w:t>
      </w:r>
      <w:r>
        <w:rPr>
          <w:rFonts w:hint="eastAsia" w:ascii="宋体" w:hAnsi="宋体"/>
          <w:color w:val="auto"/>
          <w:highlight w:val="none"/>
          <w:lang w:val="en-US" w:eastAsia="zh-CN"/>
        </w:rPr>
        <w:t>3</w:t>
      </w:r>
      <w:r>
        <w:rPr>
          <w:rFonts w:hint="eastAsia" w:ascii="宋体" w:hAnsi="宋体"/>
          <w:color w:val="auto"/>
          <w:highlight w:val="none"/>
        </w:rPr>
        <w:t>）</w:t>
      </w:r>
      <w:r>
        <w:rPr>
          <w:rFonts w:hint="eastAsia" w:ascii="宋体" w:hAnsi="宋体"/>
          <w:color w:val="auto"/>
          <w:highlight w:val="none"/>
          <w:lang w:val="en-US" w:eastAsia="zh-CN"/>
        </w:rPr>
        <w:t xml:space="preserve">052  </w:t>
      </w:r>
    </w:p>
    <w:p>
      <w:pPr>
        <w:spacing w:line="360" w:lineRule="auto"/>
        <w:ind w:firstLine="420" w:firstLineChars="200"/>
        <w:rPr>
          <w:rFonts w:ascii="宋体" w:hAnsi="宋体"/>
          <w:color w:val="auto"/>
          <w:highlight w:val="none"/>
          <w:u w:val="single"/>
        </w:rPr>
      </w:pPr>
      <w:r>
        <w:rPr>
          <w:rFonts w:hint="eastAsia" w:ascii="宋体" w:hAnsi="宋体"/>
          <w:color w:val="auto"/>
          <w:highlight w:val="none"/>
        </w:rPr>
        <w:t>项目名称：阜阳市委综合楼会议室会议服务保障项目</w:t>
      </w:r>
      <w:r>
        <w:rPr>
          <w:rFonts w:hint="eastAsia" w:ascii="宋体" w:hAnsi="宋体"/>
          <w:color w:val="auto"/>
          <w:highlight w:val="none"/>
          <w:lang w:val="en-US" w:eastAsia="zh-CN"/>
        </w:rPr>
        <w:t xml:space="preserve"> </w:t>
      </w:r>
      <w:r>
        <w:rPr>
          <w:rFonts w:hint="eastAsia" w:ascii="宋体" w:hAnsi="宋体"/>
          <w:color w:val="auto"/>
          <w:highlight w:val="none"/>
        </w:rPr>
        <w:t xml:space="preserve">     </w:t>
      </w:r>
    </w:p>
    <w:p>
      <w:pPr>
        <w:spacing w:line="360" w:lineRule="auto"/>
        <w:ind w:firstLine="420" w:firstLineChars="200"/>
        <w:rPr>
          <w:rFonts w:ascii="宋体" w:hAnsi="宋体"/>
          <w:color w:val="auto"/>
          <w:highlight w:val="none"/>
        </w:rPr>
      </w:pPr>
      <w:r>
        <w:rPr>
          <w:rFonts w:hint="eastAsia" w:ascii="宋体" w:hAnsi="宋体"/>
          <w:color w:val="auto"/>
          <w:highlight w:val="none"/>
        </w:rPr>
        <w:t>采购方式：竞争性磋商</w:t>
      </w:r>
    </w:p>
    <w:p>
      <w:pPr>
        <w:spacing w:line="360" w:lineRule="auto"/>
        <w:ind w:firstLine="420" w:firstLineChars="200"/>
        <w:rPr>
          <w:rFonts w:hint="eastAsia" w:ascii="宋体" w:hAnsi="宋体" w:eastAsia="宋体"/>
          <w:color w:val="auto"/>
          <w:highlight w:val="none"/>
          <w:lang w:eastAsia="zh-CN"/>
        </w:rPr>
      </w:pPr>
      <w:r>
        <w:rPr>
          <w:rFonts w:hint="eastAsia" w:ascii="宋体" w:hAnsi="宋体"/>
          <w:color w:val="auto"/>
          <w:highlight w:val="none"/>
        </w:rPr>
        <w:t>预算金额：</w:t>
      </w:r>
      <w:r>
        <w:rPr>
          <w:rFonts w:hint="eastAsia" w:ascii="宋体" w:hAnsi="宋体"/>
          <w:color w:val="auto"/>
          <w:highlight w:val="none"/>
          <w:lang w:val="en-US" w:eastAsia="zh-CN"/>
        </w:rPr>
        <w:t xml:space="preserve">29.6万元 </w:t>
      </w:r>
    </w:p>
    <w:p>
      <w:pPr>
        <w:spacing w:line="360" w:lineRule="auto"/>
        <w:ind w:firstLine="420" w:firstLineChars="200"/>
        <w:rPr>
          <w:rFonts w:ascii="宋体" w:hAnsi="宋体"/>
          <w:color w:val="auto"/>
          <w:highlight w:val="none"/>
        </w:rPr>
      </w:pPr>
      <w:r>
        <w:rPr>
          <w:rFonts w:hint="eastAsia" w:ascii="宋体" w:hAnsi="宋体"/>
          <w:color w:val="auto"/>
          <w:highlight w:val="none"/>
        </w:rPr>
        <w:t>最高限价：</w:t>
      </w:r>
      <w:r>
        <w:rPr>
          <w:rFonts w:hint="eastAsia" w:ascii="宋体" w:hAnsi="宋体"/>
          <w:color w:val="auto"/>
          <w:highlight w:val="none"/>
          <w:lang w:val="en-US" w:eastAsia="zh-CN"/>
        </w:rPr>
        <w:t xml:space="preserve">29.6万元   </w:t>
      </w:r>
      <w:r>
        <w:rPr>
          <w:rFonts w:hint="eastAsia" w:ascii="宋体" w:hAnsi="宋体"/>
          <w:color w:val="auto"/>
          <w:highlight w:val="none"/>
        </w:rPr>
        <w:t xml:space="preserve">     </w:t>
      </w:r>
    </w:p>
    <w:p>
      <w:pPr>
        <w:spacing w:line="360" w:lineRule="auto"/>
        <w:ind w:firstLine="420" w:firstLineChars="200"/>
        <w:rPr>
          <w:rFonts w:hint="eastAsia" w:ascii="宋体" w:hAnsi="宋体" w:eastAsia="宋体"/>
          <w:color w:val="auto"/>
          <w:highlight w:val="none"/>
        </w:rPr>
      </w:pPr>
      <w:r>
        <w:rPr>
          <w:rFonts w:hint="eastAsia" w:ascii="宋体" w:hAnsi="宋体" w:eastAsia="宋体"/>
          <w:color w:val="auto"/>
          <w:highlight w:val="none"/>
        </w:rPr>
        <w:t>采购需求：</w:t>
      </w:r>
      <w:r>
        <w:rPr>
          <w:rFonts w:hint="eastAsia" w:ascii="宋体" w:hAnsi="宋体" w:eastAsia="宋体"/>
          <w:color w:val="auto"/>
          <w:highlight w:val="none"/>
          <w:lang w:val="en-US" w:eastAsia="zh-CN"/>
        </w:rPr>
        <w:t>为加强</w:t>
      </w:r>
      <w:r>
        <w:rPr>
          <w:rFonts w:hint="eastAsia" w:ascii="宋体" w:hAnsi="宋体"/>
          <w:color w:val="auto"/>
          <w:highlight w:val="none"/>
        </w:rPr>
        <w:t>阜阳市委综合楼会议</w:t>
      </w:r>
      <w:r>
        <w:rPr>
          <w:rFonts w:hint="eastAsia" w:ascii="宋体" w:hAnsi="宋体"/>
          <w:color w:val="auto"/>
          <w:highlight w:val="none"/>
          <w:lang w:val="en-US" w:eastAsia="zh-CN"/>
        </w:rPr>
        <w:t>区域日常管理，保障会议</w:t>
      </w:r>
      <w:r>
        <w:rPr>
          <w:rFonts w:hint="eastAsia" w:ascii="宋体" w:hAnsi="宋体"/>
          <w:color w:val="auto"/>
          <w:highlight w:val="none"/>
        </w:rPr>
        <w:t>室</w:t>
      </w:r>
      <w:r>
        <w:rPr>
          <w:rFonts w:hint="eastAsia" w:ascii="宋体" w:hAnsi="宋体"/>
          <w:color w:val="auto"/>
          <w:highlight w:val="none"/>
          <w:lang w:val="en-US" w:eastAsia="zh-CN"/>
        </w:rPr>
        <w:t>设备高效运行，确保各项会议顺利进行</w:t>
      </w:r>
      <w:r>
        <w:rPr>
          <w:rFonts w:hint="eastAsia" w:ascii="宋体" w:hAnsi="宋体" w:eastAsia="宋体"/>
          <w:color w:val="auto"/>
          <w:highlight w:val="none"/>
        </w:rPr>
        <w:t>。</w:t>
      </w:r>
    </w:p>
    <w:p>
      <w:pPr>
        <w:spacing w:line="360" w:lineRule="auto"/>
        <w:ind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合同履行期限： 服务期限3年，合同签订按“1+1+1”方式进行，即：如果当前同期乙方对</w:t>
      </w:r>
    </w:p>
    <w:p>
      <w:pPr>
        <w:spacing w:line="360" w:lineRule="auto"/>
        <w:ind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合同执行情况经考核为良好，续签下一合同期的合同，否则合同终止。合同期满，自行终止。</w:t>
      </w:r>
    </w:p>
    <w:p>
      <w:pPr>
        <w:pStyle w:val="32"/>
        <w:tabs>
          <w:tab w:val="left" w:pos="3588"/>
        </w:tabs>
        <w:spacing w:before="160" w:line="360" w:lineRule="auto"/>
        <w:ind w:left="107" w:leftChars="51" w:firstLine="315" w:firstLineChars="150"/>
        <w:jc w:val="both"/>
        <w:rPr>
          <w:color w:val="auto"/>
          <w:sz w:val="21"/>
          <w:szCs w:val="21"/>
          <w:highlight w:val="none"/>
        </w:rPr>
      </w:pPr>
      <w:r>
        <w:rPr>
          <w:rFonts w:hint="eastAsia"/>
          <w:color w:val="auto"/>
          <w:sz w:val="21"/>
          <w:szCs w:val="21"/>
          <w:highlight w:val="none"/>
        </w:rPr>
        <w:t>本项目是否接受联合体： 否 。</w:t>
      </w:r>
    </w:p>
    <w:p>
      <w:pPr>
        <w:pStyle w:val="8"/>
        <w:spacing w:line="336" w:lineRule="auto"/>
        <w:rPr>
          <w:rFonts w:ascii="宋体" w:hAnsi="宋体" w:eastAsia="宋体" w:cs="宋体"/>
          <w:bCs w:val="0"/>
          <w:color w:val="auto"/>
          <w:sz w:val="21"/>
          <w:szCs w:val="21"/>
          <w:highlight w:val="none"/>
        </w:rPr>
      </w:pPr>
      <w:bookmarkStart w:id="5" w:name="_Toc28359090"/>
      <w:bookmarkStart w:id="6" w:name="_Toc35393799"/>
      <w:bookmarkStart w:id="7" w:name="_Toc28359013"/>
      <w:bookmarkStart w:id="8" w:name="_Toc35393630"/>
      <w:r>
        <w:rPr>
          <w:rFonts w:hint="eastAsia" w:ascii="宋体" w:hAnsi="宋体" w:eastAsia="宋体" w:cs="宋体"/>
          <w:bCs w:val="0"/>
          <w:color w:val="auto"/>
          <w:sz w:val="21"/>
          <w:szCs w:val="21"/>
          <w:highlight w:val="none"/>
        </w:rPr>
        <w:t>二、申请人的资格要求：</w:t>
      </w:r>
      <w:bookmarkEnd w:id="5"/>
      <w:bookmarkEnd w:id="6"/>
      <w:bookmarkEnd w:id="7"/>
      <w:bookmarkEnd w:id="8"/>
    </w:p>
    <w:p>
      <w:pPr>
        <w:spacing w:line="360" w:lineRule="auto"/>
        <w:ind w:firstLine="420" w:firstLineChars="200"/>
        <w:rPr>
          <w:rFonts w:ascii="宋体" w:hAnsi="宋体"/>
          <w:color w:val="auto"/>
          <w:highlight w:val="none"/>
        </w:rPr>
      </w:pPr>
      <w:r>
        <w:rPr>
          <w:rFonts w:hint="eastAsia" w:ascii="宋体" w:hAnsi="宋体"/>
          <w:color w:val="auto"/>
          <w:highlight w:val="none"/>
        </w:rPr>
        <w:t>1.满足《中华人民共和国政府采购法》第二十二条规定；</w:t>
      </w:r>
    </w:p>
    <w:p>
      <w:pPr>
        <w:autoSpaceDE w:val="0"/>
        <w:autoSpaceDN w:val="0"/>
        <w:spacing w:line="360" w:lineRule="auto"/>
        <w:ind w:firstLine="420" w:firstLineChars="200"/>
        <w:jc w:val="left"/>
        <w:rPr>
          <w:rFonts w:ascii="宋体" w:hAnsi="宋体" w:cs="宋体"/>
          <w:b/>
          <w:bCs/>
          <w:color w:val="auto"/>
          <w:highlight w:val="none"/>
        </w:rPr>
      </w:pPr>
      <w:bookmarkStart w:id="9" w:name="_Toc28359091"/>
      <w:bookmarkStart w:id="10" w:name="_Toc28359014"/>
      <w:r>
        <w:rPr>
          <w:rFonts w:hint="eastAsia" w:ascii="宋体" w:hAnsi="宋体" w:cs="宋体"/>
          <w:color w:val="auto"/>
          <w:kern w:val="0"/>
          <w:highlight w:val="none"/>
          <w:lang w:val="zh-CN" w:bidi="zh-CN"/>
        </w:rPr>
        <w:t>2.本项目的特定资格要求：</w:t>
      </w:r>
      <w:bookmarkStart w:id="11" w:name="_Toc35393800"/>
      <w:bookmarkStart w:id="12" w:name="_Toc35393631"/>
      <w:r>
        <w:rPr>
          <w:rFonts w:hint="eastAsia" w:ascii="宋体" w:hAnsi="宋体" w:cs="宋体"/>
          <w:color w:val="auto"/>
          <w:kern w:val="0"/>
          <w:highlight w:val="none"/>
          <w:lang w:val="en-US" w:bidi="zh-CN"/>
        </w:rPr>
        <w:t xml:space="preserve">无 </w:t>
      </w:r>
      <w:r>
        <w:rPr>
          <w:rFonts w:hint="eastAsia" w:ascii="宋体" w:hAnsi="宋体"/>
          <w:color w:val="auto"/>
          <w:highlight w:val="none"/>
        </w:rPr>
        <w:t>。</w:t>
      </w:r>
    </w:p>
    <w:p>
      <w:pPr>
        <w:autoSpaceDE w:val="0"/>
        <w:autoSpaceDN w:val="0"/>
        <w:spacing w:line="336"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三、获取采购文件</w:t>
      </w:r>
      <w:bookmarkEnd w:id="9"/>
      <w:bookmarkEnd w:id="10"/>
      <w:bookmarkEnd w:id="11"/>
      <w:bookmarkEnd w:id="12"/>
    </w:p>
    <w:p>
      <w:pPr>
        <w:widowControl/>
        <w:spacing w:line="336" w:lineRule="auto"/>
        <w:ind w:firstLine="640"/>
        <w:rPr>
          <w:rFonts w:ascii="宋体" w:hAnsi="宋体" w:cs="宋体"/>
          <w:color w:val="auto"/>
          <w:kern w:val="0"/>
          <w:highlight w:val="none"/>
          <w:shd w:val="clear" w:color="auto" w:fill="FFFFFF"/>
        </w:rPr>
      </w:pPr>
      <w:bookmarkStart w:id="13" w:name="_Toc35393801"/>
      <w:bookmarkStart w:id="14" w:name="_Toc35393632"/>
      <w:bookmarkStart w:id="15" w:name="_Toc28359092"/>
      <w:bookmarkStart w:id="16" w:name="_Toc28359015"/>
      <w:r>
        <w:rPr>
          <w:rFonts w:hint="eastAsia" w:ascii="宋体" w:hAnsi="宋体" w:cs="宋体"/>
          <w:color w:val="auto"/>
          <w:kern w:val="0"/>
          <w:highlight w:val="none"/>
          <w:shd w:val="clear" w:color="auto" w:fill="FFFFFF"/>
        </w:rPr>
        <w:t>1、自采购公告发布之日起，凡有意参加的供应商，可在阜阳市机关事务管理处http://fysgj.fy.gov.cn/下载采购文件。</w:t>
      </w:r>
    </w:p>
    <w:p>
      <w:pPr>
        <w:widowControl/>
        <w:spacing w:line="336" w:lineRule="auto"/>
        <w:ind w:firstLine="640"/>
        <w:rPr>
          <w:rFonts w:ascii="宋体" w:hAnsi="宋体" w:cs="宋体"/>
          <w:color w:val="auto"/>
          <w:kern w:val="0"/>
          <w:highlight w:val="none"/>
          <w:shd w:val="clear" w:color="auto" w:fill="FFFFFF"/>
        </w:rPr>
      </w:pPr>
      <w:r>
        <w:rPr>
          <w:rFonts w:hint="eastAsia" w:ascii="宋体" w:hAnsi="宋体" w:cs="宋体"/>
          <w:color w:val="auto"/>
          <w:kern w:val="0"/>
          <w:highlight w:val="none"/>
          <w:shd w:val="clear" w:color="auto" w:fill="FFFFFF"/>
        </w:rPr>
        <w:t>2、磋商文件价格：每套人民币</w:t>
      </w:r>
      <w:r>
        <w:rPr>
          <w:rFonts w:hint="eastAsia" w:ascii="宋体" w:hAnsi="宋体" w:cs="宋体"/>
          <w:color w:val="auto"/>
          <w:kern w:val="0"/>
          <w:highlight w:val="none"/>
          <w:shd w:val="clear" w:color="auto" w:fill="FFFFFF"/>
          <w:lang w:val="en-US" w:eastAsia="zh-CN"/>
        </w:rPr>
        <w:t>5</w:t>
      </w:r>
      <w:r>
        <w:rPr>
          <w:rFonts w:hint="eastAsia" w:ascii="宋体" w:hAnsi="宋体" w:cs="宋体"/>
          <w:color w:val="auto"/>
          <w:kern w:val="0"/>
          <w:highlight w:val="none"/>
          <w:shd w:val="clear" w:color="auto" w:fill="FFFFFF"/>
        </w:rPr>
        <w:t>00元整（现场交纳），售后不退，供应商须在开标前1小时内到阜阳市机关事务管理处</w:t>
      </w:r>
      <w:r>
        <w:rPr>
          <w:rFonts w:hint="eastAsia" w:ascii="宋体" w:hAnsi="宋体" w:cs="宋体"/>
          <w:color w:val="auto"/>
          <w:kern w:val="0"/>
          <w:highlight w:val="none"/>
          <w:shd w:val="clear" w:color="auto" w:fill="FFFFFF"/>
          <w:lang w:val="en-US" w:eastAsia="zh-CN"/>
        </w:rPr>
        <w:t>二楼会议室</w:t>
      </w:r>
      <w:r>
        <w:rPr>
          <w:rFonts w:hint="eastAsia" w:ascii="宋体" w:hAnsi="宋体" w:cs="宋体"/>
          <w:color w:val="auto"/>
          <w:kern w:val="0"/>
          <w:highlight w:val="none"/>
          <w:shd w:val="clear" w:color="auto" w:fill="FFFFFF"/>
        </w:rPr>
        <w:t>（阜阳市颍州区清河东路5</w:t>
      </w:r>
      <w:r>
        <w:rPr>
          <w:rFonts w:hint="eastAsia" w:ascii="宋体" w:hAnsi="宋体" w:cs="宋体"/>
          <w:color w:val="auto"/>
          <w:kern w:val="0"/>
          <w:highlight w:val="none"/>
          <w:shd w:val="clear" w:color="auto" w:fill="FFFFFF"/>
          <w:lang w:val="en-US" w:eastAsia="zh-CN"/>
        </w:rPr>
        <w:t>3</w:t>
      </w:r>
      <w:r>
        <w:rPr>
          <w:rFonts w:hint="eastAsia" w:ascii="宋体" w:hAnsi="宋体" w:cs="宋体"/>
          <w:color w:val="auto"/>
          <w:kern w:val="0"/>
          <w:highlight w:val="none"/>
          <w:shd w:val="clear" w:color="auto" w:fill="FFFFFF"/>
        </w:rPr>
        <w:t xml:space="preserve">9号）交纳费用并领取收据，未提交收据的供应商，采购人将拒绝接收其响应文件。 </w:t>
      </w:r>
    </w:p>
    <w:p>
      <w:pPr>
        <w:pStyle w:val="8"/>
        <w:spacing w:line="336" w:lineRule="auto"/>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四、响应文件提交</w:t>
      </w:r>
      <w:bookmarkEnd w:id="13"/>
      <w:bookmarkEnd w:id="14"/>
      <w:bookmarkEnd w:id="15"/>
      <w:bookmarkEnd w:id="16"/>
    </w:p>
    <w:p>
      <w:pPr>
        <w:spacing w:line="336" w:lineRule="auto"/>
        <w:ind w:firstLine="420" w:firstLineChars="200"/>
        <w:rPr>
          <w:rFonts w:ascii="宋体" w:hAnsi="宋体"/>
          <w:bCs/>
          <w:color w:val="auto"/>
          <w:highlight w:val="none"/>
          <w:u w:val="single"/>
        </w:rPr>
      </w:pPr>
      <w:r>
        <w:rPr>
          <w:rFonts w:hint="eastAsia" w:ascii="宋体" w:hAnsi="宋体"/>
          <w:color w:val="auto"/>
          <w:highlight w:val="none"/>
        </w:rPr>
        <w:t>1、截止时间：</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3</w:t>
      </w:r>
      <w:r>
        <w:rPr>
          <w:rFonts w:hint="eastAsia" w:ascii="宋体" w:hAnsi="宋体"/>
          <w:color w:val="auto"/>
          <w:highlight w:val="none"/>
          <w:u w:val="single"/>
        </w:rPr>
        <w:t>年</w:t>
      </w:r>
      <w:r>
        <w:rPr>
          <w:rFonts w:hint="eastAsia" w:ascii="宋体" w:hAnsi="宋体"/>
          <w:color w:val="auto"/>
          <w:highlight w:val="none"/>
          <w:u w:val="single"/>
          <w:lang w:val="en-US" w:eastAsia="zh-CN"/>
        </w:rPr>
        <w:t xml:space="preserve"> 6</w:t>
      </w:r>
      <w:r>
        <w:rPr>
          <w:rFonts w:hint="eastAsia" w:ascii="宋体" w:hAnsi="宋体"/>
          <w:color w:val="auto"/>
          <w:highlight w:val="none"/>
          <w:u w:val="single"/>
        </w:rPr>
        <w:t>月</w:t>
      </w:r>
      <w:r>
        <w:rPr>
          <w:rFonts w:hint="eastAsia" w:ascii="宋体" w:hAnsi="宋体"/>
          <w:color w:val="auto"/>
          <w:highlight w:val="none"/>
          <w:u w:val="single"/>
          <w:lang w:val="en-US" w:eastAsia="zh-CN"/>
        </w:rPr>
        <w:t xml:space="preserve">13 </w:t>
      </w:r>
      <w:r>
        <w:rPr>
          <w:rFonts w:hint="eastAsia" w:ascii="宋体" w:hAnsi="宋体"/>
          <w:color w:val="auto"/>
          <w:highlight w:val="none"/>
          <w:u w:val="single"/>
        </w:rPr>
        <w:t>日</w:t>
      </w:r>
      <w:r>
        <w:rPr>
          <w:rFonts w:hint="eastAsia" w:ascii="宋体" w:hAnsi="宋体"/>
          <w:bCs/>
          <w:color w:val="auto"/>
          <w:highlight w:val="none"/>
          <w:u w:val="single"/>
          <w:lang w:val="en-US" w:eastAsia="zh-CN"/>
        </w:rPr>
        <w:t>15</w:t>
      </w:r>
      <w:r>
        <w:rPr>
          <w:rFonts w:hint="eastAsia" w:ascii="宋体" w:hAnsi="宋体"/>
          <w:bCs/>
          <w:color w:val="auto"/>
          <w:highlight w:val="none"/>
          <w:u w:val="single"/>
        </w:rPr>
        <w:t>点00分</w:t>
      </w:r>
      <w:r>
        <w:rPr>
          <w:rFonts w:hint="eastAsia" w:ascii="宋体" w:hAnsi="宋体"/>
          <w:bCs/>
          <w:color w:val="auto"/>
          <w:highlight w:val="none"/>
        </w:rPr>
        <w:t>（北京时间）</w:t>
      </w:r>
      <w:r>
        <w:rPr>
          <w:rFonts w:hint="eastAsia" w:ascii="宋体" w:hAnsi="宋体" w:cs="宋体"/>
          <w:color w:val="auto"/>
          <w:highlight w:val="none"/>
          <w:u w:val="single"/>
        </w:rPr>
        <w:t>（从磋商文件开始发出之日起至供应商提交首次响应文件截止之日止不得少于10日）</w:t>
      </w:r>
    </w:p>
    <w:p>
      <w:pPr>
        <w:widowControl/>
        <w:shd w:val="clear" w:color="auto" w:fill="FFFFFF"/>
        <w:spacing w:line="336" w:lineRule="auto"/>
        <w:ind w:firstLine="420" w:firstLineChars="200"/>
        <w:rPr>
          <w:rFonts w:ascii="宋体" w:hAnsi="宋体" w:cs="宋体"/>
          <w:color w:val="auto"/>
          <w:kern w:val="0"/>
          <w:highlight w:val="none"/>
        </w:rPr>
      </w:pPr>
      <w:r>
        <w:rPr>
          <w:rFonts w:hint="eastAsia" w:ascii="宋体" w:hAnsi="宋体"/>
          <w:color w:val="auto"/>
          <w:highlight w:val="none"/>
        </w:rPr>
        <w:t>2、地点：</w:t>
      </w:r>
      <w:r>
        <w:rPr>
          <w:rFonts w:hint="eastAsia" w:ascii="宋体" w:hAnsi="宋体"/>
          <w:color w:val="auto"/>
          <w:highlight w:val="none"/>
          <w:u w:val="single"/>
        </w:rPr>
        <w:t>阜阳市机关事务管理处二楼会议室（阜阳市颍州区清河东路5</w:t>
      </w:r>
      <w:r>
        <w:rPr>
          <w:rFonts w:hint="eastAsia" w:ascii="宋体" w:hAnsi="宋体"/>
          <w:color w:val="auto"/>
          <w:highlight w:val="none"/>
          <w:u w:val="single"/>
          <w:lang w:val="en-US" w:eastAsia="zh-CN"/>
        </w:rPr>
        <w:t>3</w:t>
      </w:r>
      <w:bookmarkStart w:id="71" w:name="_GoBack"/>
      <w:bookmarkEnd w:id="71"/>
      <w:r>
        <w:rPr>
          <w:rFonts w:hint="eastAsia" w:ascii="宋体" w:hAnsi="宋体"/>
          <w:color w:val="auto"/>
          <w:highlight w:val="none"/>
          <w:u w:val="single"/>
        </w:rPr>
        <w:t>9号）</w:t>
      </w:r>
    </w:p>
    <w:p>
      <w:pPr>
        <w:pStyle w:val="8"/>
        <w:spacing w:line="336" w:lineRule="auto"/>
        <w:rPr>
          <w:rFonts w:ascii="宋体" w:hAnsi="宋体" w:eastAsia="宋体" w:cs="宋体"/>
          <w:bCs w:val="0"/>
          <w:color w:val="auto"/>
          <w:sz w:val="21"/>
          <w:szCs w:val="21"/>
          <w:highlight w:val="none"/>
        </w:rPr>
      </w:pPr>
      <w:bookmarkStart w:id="17" w:name="_Toc28359016"/>
      <w:bookmarkStart w:id="18" w:name="_Toc35393633"/>
      <w:bookmarkStart w:id="19" w:name="_Toc28359093"/>
      <w:bookmarkStart w:id="20" w:name="_Toc35393802"/>
      <w:r>
        <w:rPr>
          <w:rFonts w:hint="eastAsia" w:ascii="宋体" w:hAnsi="宋体" w:eastAsia="宋体" w:cs="宋体"/>
          <w:bCs w:val="0"/>
          <w:color w:val="auto"/>
          <w:sz w:val="21"/>
          <w:szCs w:val="21"/>
          <w:highlight w:val="none"/>
        </w:rPr>
        <w:t>五、开启</w:t>
      </w:r>
      <w:bookmarkEnd w:id="17"/>
      <w:bookmarkEnd w:id="18"/>
      <w:bookmarkEnd w:id="19"/>
      <w:bookmarkEnd w:id="20"/>
    </w:p>
    <w:p>
      <w:pPr>
        <w:spacing w:line="336" w:lineRule="auto"/>
        <w:ind w:firstLine="420" w:firstLineChars="200"/>
        <w:rPr>
          <w:rFonts w:ascii="宋体" w:hAnsi="宋体"/>
          <w:bCs/>
          <w:color w:val="auto"/>
          <w:highlight w:val="none"/>
          <w:u w:val="single"/>
        </w:rPr>
      </w:pPr>
      <w:r>
        <w:rPr>
          <w:rFonts w:hint="eastAsia" w:ascii="宋体" w:hAnsi="宋体"/>
          <w:color w:val="auto"/>
          <w:highlight w:val="none"/>
        </w:rPr>
        <w:t>时间：</w:t>
      </w:r>
      <w:r>
        <w:rPr>
          <w:rFonts w:hint="eastAsia" w:ascii="宋体" w:hAnsi="宋体" w:cs="宋体"/>
          <w:color w:val="auto"/>
          <w:kern w:val="0"/>
          <w:highlight w:val="none"/>
        </w:rPr>
        <w:t>同响应文件提交截止时间。</w:t>
      </w:r>
    </w:p>
    <w:p>
      <w:pPr>
        <w:spacing w:line="336" w:lineRule="auto"/>
        <w:ind w:firstLine="420" w:firstLineChars="200"/>
        <w:rPr>
          <w:rFonts w:ascii="宋体" w:hAnsi="宋体"/>
          <w:bCs/>
          <w:color w:val="auto"/>
          <w:highlight w:val="none"/>
          <w:u w:val="single"/>
        </w:rPr>
      </w:pPr>
      <w:r>
        <w:rPr>
          <w:rFonts w:hint="eastAsia" w:ascii="宋体" w:hAnsi="宋体"/>
          <w:color w:val="auto"/>
          <w:highlight w:val="none"/>
        </w:rPr>
        <w:t>地点：</w:t>
      </w:r>
      <w:r>
        <w:rPr>
          <w:rFonts w:hint="eastAsia" w:ascii="宋体" w:hAnsi="宋体" w:cs="宋体"/>
          <w:color w:val="auto"/>
          <w:kern w:val="0"/>
          <w:highlight w:val="none"/>
        </w:rPr>
        <w:t>同响应文件提交地点。</w:t>
      </w:r>
    </w:p>
    <w:p>
      <w:pPr>
        <w:pStyle w:val="8"/>
        <w:spacing w:line="336" w:lineRule="auto"/>
        <w:rPr>
          <w:rFonts w:ascii="宋体" w:hAnsi="宋体" w:eastAsia="宋体" w:cs="宋体"/>
          <w:bCs w:val="0"/>
          <w:color w:val="auto"/>
          <w:sz w:val="21"/>
          <w:szCs w:val="21"/>
          <w:highlight w:val="none"/>
        </w:rPr>
      </w:pPr>
      <w:bookmarkStart w:id="21" w:name="_Toc35393803"/>
      <w:bookmarkStart w:id="22" w:name="_Toc35393634"/>
      <w:bookmarkStart w:id="23" w:name="_Toc28359017"/>
      <w:bookmarkStart w:id="24" w:name="_Toc28359094"/>
      <w:r>
        <w:rPr>
          <w:rFonts w:hint="eastAsia" w:ascii="宋体" w:hAnsi="宋体" w:eastAsia="宋体" w:cs="宋体"/>
          <w:bCs w:val="0"/>
          <w:color w:val="auto"/>
          <w:sz w:val="21"/>
          <w:szCs w:val="21"/>
          <w:highlight w:val="none"/>
        </w:rPr>
        <w:t>六、公告期限</w:t>
      </w:r>
      <w:bookmarkEnd w:id="21"/>
      <w:bookmarkEnd w:id="22"/>
      <w:bookmarkEnd w:id="23"/>
      <w:bookmarkEnd w:id="24"/>
    </w:p>
    <w:p>
      <w:pPr>
        <w:spacing w:line="336"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自本公告发布之日起3个工作日。</w:t>
      </w:r>
    </w:p>
    <w:p>
      <w:pPr>
        <w:pStyle w:val="8"/>
        <w:spacing w:line="336" w:lineRule="auto"/>
        <w:rPr>
          <w:rFonts w:hint="eastAsia" w:ascii="宋体" w:hAnsi="宋体" w:eastAsia="宋体" w:cs="宋体"/>
          <w:bCs w:val="0"/>
          <w:color w:val="auto"/>
          <w:sz w:val="21"/>
          <w:szCs w:val="21"/>
          <w:highlight w:val="none"/>
        </w:rPr>
      </w:pPr>
      <w:bookmarkStart w:id="25" w:name="_Toc35393804"/>
      <w:bookmarkStart w:id="26" w:name="_Toc35393635"/>
      <w:r>
        <w:rPr>
          <w:rFonts w:hint="eastAsia" w:ascii="宋体" w:hAnsi="宋体" w:eastAsia="宋体" w:cs="宋体"/>
          <w:bCs w:val="0"/>
          <w:color w:val="auto"/>
          <w:sz w:val="21"/>
          <w:szCs w:val="21"/>
          <w:highlight w:val="none"/>
          <w:lang w:val="en-US" w:eastAsia="zh-CN"/>
        </w:rPr>
        <w:t>七、</w:t>
      </w:r>
      <w:r>
        <w:rPr>
          <w:rFonts w:hint="eastAsia" w:ascii="宋体" w:hAnsi="宋体" w:eastAsia="宋体" w:cs="宋体"/>
          <w:bCs w:val="0"/>
          <w:color w:val="auto"/>
          <w:sz w:val="21"/>
          <w:szCs w:val="21"/>
          <w:highlight w:val="none"/>
        </w:rPr>
        <w:t>其他补充事宜</w:t>
      </w:r>
      <w:bookmarkEnd w:id="25"/>
      <w:bookmarkEnd w:id="26"/>
      <w:r>
        <w:rPr>
          <w:rFonts w:hint="eastAsia" w:ascii="宋体" w:hAnsi="宋体" w:eastAsia="宋体" w:cs="宋体"/>
          <w:bCs w:val="0"/>
          <w:color w:val="auto"/>
          <w:sz w:val="21"/>
          <w:szCs w:val="21"/>
          <w:highlight w:val="none"/>
        </w:rPr>
        <w:t xml:space="preserve">： </w:t>
      </w:r>
      <w:r>
        <w:rPr>
          <w:rFonts w:hint="eastAsia" w:ascii="宋体" w:hAnsi="宋体" w:eastAsia="宋体" w:cs="宋体"/>
          <w:b w:val="0"/>
          <w:bCs w:val="0"/>
          <w:color w:val="auto"/>
          <w:kern w:val="0"/>
          <w:sz w:val="21"/>
          <w:szCs w:val="21"/>
          <w:highlight w:val="none"/>
          <w:lang w:val="en-US" w:eastAsia="zh-CN" w:bidi="ar-SA"/>
        </w:rPr>
        <w:t>本项目所属行业为其他未列明行业行业。</w:t>
      </w:r>
      <w:r>
        <w:rPr>
          <w:rFonts w:hint="eastAsia" w:ascii="宋体" w:hAnsi="宋体" w:eastAsia="宋体" w:cs="宋体"/>
          <w:bCs w:val="0"/>
          <w:color w:val="auto"/>
          <w:sz w:val="21"/>
          <w:szCs w:val="21"/>
          <w:highlight w:val="none"/>
        </w:rPr>
        <w:t xml:space="preserve">   </w:t>
      </w:r>
    </w:p>
    <w:p>
      <w:pPr>
        <w:pStyle w:val="8"/>
        <w:spacing w:line="336" w:lineRule="auto"/>
        <w:rPr>
          <w:rFonts w:ascii="宋体" w:hAnsi="宋体" w:eastAsia="宋体" w:cs="宋体"/>
          <w:bCs w:val="0"/>
          <w:color w:val="auto"/>
          <w:sz w:val="21"/>
          <w:szCs w:val="21"/>
          <w:highlight w:val="none"/>
        </w:rPr>
      </w:pPr>
      <w:bookmarkStart w:id="27" w:name="_Toc35393636"/>
      <w:bookmarkStart w:id="28" w:name="_Toc35393805"/>
      <w:bookmarkStart w:id="29" w:name="_Toc28359095"/>
      <w:bookmarkStart w:id="30" w:name="_Toc28359018"/>
      <w:r>
        <w:rPr>
          <w:rFonts w:hint="eastAsia" w:ascii="宋体" w:hAnsi="宋体" w:eastAsia="宋体" w:cs="宋体"/>
          <w:bCs w:val="0"/>
          <w:color w:val="auto"/>
          <w:sz w:val="21"/>
          <w:szCs w:val="21"/>
          <w:highlight w:val="none"/>
        </w:rPr>
        <w:t>八、凡对本次采购提出询问，请按以下方式联系。</w:t>
      </w:r>
      <w:bookmarkEnd w:id="27"/>
      <w:bookmarkEnd w:id="28"/>
      <w:bookmarkEnd w:id="29"/>
      <w:bookmarkEnd w:id="30"/>
    </w:p>
    <w:p>
      <w:pPr>
        <w:spacing w:line="360" w:lineRule="auto"/>
        <w:ind w:firstLine="420" w:firstLineChars="200"/>
        <w:rPr>
          <w:rFonts w:hint="eastAsia" w:ascii="宋体" w:hAnsi="宋体" w:eastAsia="宋体" w:cs="宋体"/>
          <w:color w:val="auto"/>
          <w:kern w:val="0"/>
          <w:highlight w:val="none"/>
          <w:lang w:val="en-US" w:eastAsia="zh-CN"/>
        </w:rPr>
      </w:pPr>
      <w:bookmarkStart w:id="31" w:name="_Toc28359009"/>
      <w:bookmarkStart w:id="32" w:name="_Toc28359086"/>
      <w:r>
        <w:rPr>
          <w:rFonts w:hint="eastAsia" w:ascii="宋体" w:hAnsi="宋体" w:eastAsia="宋体" w:cs="宋体"/>
          <w:color w:val="auto"/>
          <w:kern w:val="0"/>
          <w:highlight w:val="none"/>
          <w:lang w:val="en-US" w:eastAsia="zh-CN"/>
        </w:rPr>
        <w:t>1.采购人信息</w:t>
      </w:r>
    </w:p>
    <w:p>
      <w:pPr>
        <w:spacing w:line="360" w:lineRule="auto"/>
        <w:ind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名    称：阜阳市机关事务管理处</w:t>
      </w:r>
    </w:p>
    <w:p>
      <w:pPr>
        <w:spacing w:line="360" w:lineRule="auto"/>
        <w:ind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地    址：阜阳市颍州区清河东路5</w:t>
      </w:r>
      <w:r>
        <w:rPr>
          <w:rFonts w:hint="eastAsia" w:ascii="宋体" w:hAnsi="宋体" w:cs="宋体"/>
          <w:color w:val="auto"/>
          <w:kern w:val="0"/>
          <w:highlight w:val="none"/>
          <w:lang w:val="en-US" w:eastAsia="zh-CN"/>
        </w:rPr>
        <w:t>3</w:t>
      </w:r>
      <w:r>
        <w:rPr>
          <w:rFonts w:hint="eastAsia" w:ascii="宋体" w:hAnsi="宋体" w:eastAsia="宋体" w:cs="宋体"/>
          <w:color w:val="auto"/>
          <w:kern w:val="0"/>
          <w:highlight w:val="none"/>
          <w:lang w:val="en-US" w:eastAsia="zh-CN"/>
        </w:rPr>
        <w:t>9号</w:t>
      </w:r>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 xml:space="preserve">联系方式：0558-2296789　 </w:t>
      </w:r>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2.采购代理机构信息</w:t>
      </w:r>
      <w:bookmarkEnd w:id="31"/>
      <w:bookmarkEnd w:id="32"/>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名称：安徽正诚项目管理有限公司</w:t>
      </w:r>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地址：阜阳市颍州区颍州中路房地产大厦二楼</w:t>
      </w:r>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联系方式：</w:t>
      </w:r>
      <w:bookmarkStart w:id="33" w:name="_Toc28359010"/>
      <w:bookmarkStart w:id="34" w:name="_Toc28359087"/>
      <w:r>
        <w:rPr>
          <w:rFonts w:hint="eastAsia" w:ascii="宋体" w:hAnsi="宋体" w:eastAsia="宋体" w:cs="宋体"/>
          <w:color w:val="auto"/>
          <w:kern w:val="0"/>
          <w:highlight w:val="none"/>
          <w:lang w:val="en-US" w:eastAsia="zh-CN"/>
        </w:rPr>
        <w:t xml:space="preserve">0558-6687999 </w:t>
      </w:r>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3.项目联系方式</w:t>
      </w:r>
      <w:bookmarkEnd w:id="33"/>
      <w:bookmarkEnd w:id="34"/>
    </w:p>
    <w:p>
      <w:pPr>
        <w:spacing w:line="360" w:lineRule="auto"/>
        <w:ind w:firstLine="420" w:firstLineChars="200"/>
        <w:rPr>
          <w:rFonts w:hint="default" w:ascii="宋体" w:hAnsi="宋体" w:eastAsia="宋体" w:cs="宋体"/>
          <w:color w:val="auto"/>
          <w:kern w:val="0"/>
          <w:highlight w:val="none"/>
          <w:lang w:val="en-US"/>
        </w:rPr>
      </w:pPr>
      <w:r>
        <w:rPr>
          <w:rFonts w:hint="eastAsia" w:ascii="宋体" w:hAnsi="宋体" w:eastAsia="宋体" w:cs="宋体"/>
          <w:color w:val="auto"/>
          <w:kern w:val="0"/>
          <w:highlight w:val="none"/>
        </w:rPr>
        <w:t>项目联系人：</w:t>
      </w:r>
      <w:r>
        <w:rPr>
          <w:rFonts w:hint="eastAsia" w:ascii="宋体" w:hAnsi="宋体" w:cs="宋体"/>
          <w:color w:val="auto"/>
          <w:kern w:val="0"/>
          <w:highlight w:val="none"/>
          <w:lang w:val="en-US" w:eastAsia="zh-CN"/>
        </w:rPr>
        <w:t>韩</w:t>
      </w:r>
      <w:r>
        <w:rPr>
          <w:rFonts w:hint="eastAsia" w:ascii="宋体" w:hAnsi="宋体" w:eastAsia="宋体" w:cs="宋体"/>
          <w:color w:val="auto"/>
          <w:kern w:val="0"/>
          <w:highlight w:val="none"/>
          <w:lang w:val="en-US" w:eastAsia="zh-CN"/>
        </w:rPr>
        <w:t xml:space="preserve">工 </w:t>
      </w:r>
    </w:p>
    <w:p>
      <w:pPr>
        <w:spacing w:line="360" w:lineRule="auto"/>
        <w:ind w:firstLine="420" w:firstLineChars="200"/>
        <w:rPr>
          <w:rFonts w:hAnsi="宋体"/>
          <w:color w:val="auto"/>
          <w:highlight w:val="none"/>
        </w:rPr>
      </w:pPr>
      <w:r>
        <w:rPr>
          <w:rFonts w:hint="eastAsia" w:ascii="宋体" w:hAnsi="宋体" w:eastAsia="宋体" w:cs="宋体"/>
          <w:color w:val="auto"/>
          <w:kern w:val="0"/>
          <w:highlight w:val="none"/>
        </w:rPr>
        <w:t>电话：</w:t>
      </w:r>
      <w:r>
        <w:rPr>
          <w:rFonts w:hint="eastAsia" w:ascii="宋体" w:hAnsi="宋体" w:eastAsia="宋体" w:cs="宋体"/>
          <w:color w:val="auto"/>
          <w:kern w:val="0"/>
          <w:highlight w:val="none"/>
          <w:lang w:val="en-US" w:eastAsia="zh-CN"/>
        </w:rPr>
        <w:t>0558-6687999</w:t>
      </w:r>
    </w:p>
    <w:p>
      <w:pPr>
        <w:rPr>
          <w:rFonts w:ascii="宋体" w:hAnsi="宋体"/>
          <w:color w:val="auto"/>
          <w:sz w:val="32"/>
          <w:szCs w:val="32"/>
          <w:highlight w:val="none"/>
        </w:rPr>
      </w:pPr>
      <w:bookmarkStart w:id="35" w:name="_Toc6892"/>
      <w:r>
        <w:rPr>
          <w:rFonts w:ascii="宋体" w:hAnsi="宋体"/>
          <w:color w:val="auto"/>
          <w:sz w:val="32"/>
          <w:szCs w:val="32"/>
          <w:highlight w:val="none"/>
        </w:rPr>
        <w:br w:type="page"/>
      </w:r>
    </w:p>
    <w:p>
      <w:pPr>
        <w:pStyle w:val="7"/>
        <w:tabs>
          <w:tab w:val="left" w:pos="3419"/>
        </w:tabs>
        <w:adjustRightInd w:val="0"/>
        <w:snapToGrid w:val="0"/>
        <w:spacing w:line="360" w:lineRule="auto"/>
        <w:jc w:val="center"/>
        <w:rPr>
          <w:rFonts w:ascii="宋体" w:hAnsi="宋体"/>
          <w:color w:val="auto"/>
          <w:sz w:val="32"/>
          <w:szCs w:val="32"/>
          <w:highlight w:val="none"/>
        </w:rPr>
      </w:pPr>
      <w:r>
        <w:rPr>
          <w:rFonts w:ascii="宋体" w:hAnsi="宋体"/>
          <w:color w:val="auto"/>
          <w:sz w:val="32"/>
          <w:szCs w:val="32"/>
          <w:highlight w:val="none"/>
        </w:rPr>
        <w:t>第二章</w:t>
      </w:r>
      <w:r>
        <w:rPr>
          <w:rFonts w:hint="eastAsia" w:ascii="宋体" w:hAnsi="宋体"/>
          <w:color w:val="auto"/>
          <w:sz w:val="32"/>
          <w:szCs w:val="32"/>
          <w:highlight w:val="none"/>
        </w:rPr>
        <w:t xml:space="preserve"> </w:t>
      </w:r>
      <w:r>
        <w:rPr>
          <w:rFonts w:ascii="宋体" w:hAnsi="宋体"/>
          <w:color w:val="auto"/>
          <w:sz w:val="32"/>
          <w:szCs w:val="32"/>
          <w:highlight w:val="none"/>
        </w:rPr>
        <w:t>供应商须知</w:t>
      </w:r>
      <w:bookmarkEnd w:id="35"/>
    </w:p>
    <w:p>
      <w:pPr>
        <w:pStyle w:val="10"/>
        <w:rPr>
          <w:color w:val="auto"/>
          <w:highlight w:val="none"/>
        </w:rPr>
      </w:pPr>
      <w:r>
        <w:rPr>
          <w:color w:val="auto"/>
          <w:highlight w:val="none"/>
        </w:rPr>
        <w:t>一、供应商须知前附表</w:t>
      </w:r>
    </w:p>
    <w:p>
      <w:pPr>
        <w:pStyle w:val="6"/>
        <w:spacing w:before="160" w:after="6" w:line="360" w:lineRule="auto"/>
        <w:ind w:right="493"/>
        <w:rPr>
          <w:color w:val="auto"/>
          <w:sz w:val="21"/>
          <w:szCs w:val="21"/>
          <w:highlight w:val="none"/>
        </w:rPr>
      </w:pPr>
      <w:r>
        <w:rPr>
          <w:b/>
          <w:color w:val="auto"/>
          <w:sz w:val="21"/>
          <w:szCs w:val="21"/>
          <w:highlight w:val="none"/>
        </w:rPr>
        <w:t>注：</w:t>
      </w:r>
      <w:r>
        <w:rPr>
          <w:color w:val="auto"/>
          <w:sz w:val="21"/>
          <w:szCs w:val="21"/>
          <w:highlight w:val="none"/>
        </w:rPr>
        <w:t>本表是本项目的具体要求，是对供应商须知的具体补充和修改，如有不一致，以本表为准。</w:t>
      </w:r>
    </w:p>
    <w:tbl>
      <w:tblPr>
        <w:tblStyle w:val="25"/>
        <w:tblW w:w="9996" w:type="dxa"/>
        <w:tblInd w:w="-5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2"/>
        <w:gridCol w:w="2160"/>
        <w:gridCol w:w="6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12" w:type="dxa"/>
            <w:shd w:val="clear" w:color="auto" w:fill="auto"/>
            <w:vAlign w:val="center"/>
          </w:tcPr>
          <w:p>
            <w:pPr>
              <w:pStyle w:val="32"/>
              <w:spacing w:before="16" w:line="360" w:lineRule="auto"/>
              <w:ind w:left="118" w:right="111"/>
              <w:jc w:val="center"/>
              <w:rPr>
                <w:b/>
                <w:color w:val="auto"/>
                <w:sz w:val="21"/>
                <w:szCs w:val="21"/>
                <w:highlight w:val="none"/>
                <w:lang w:eastAsia="en-US"/>
              </w:rPr>
            </w:pPr>
            <w:r>
              <w:rPr>
                <w:b/>
                <w:color w:val="auto"/>
                <w:sz w:val="21"/>
                <w:szCs w:val="21"/>
                <w:highlight w:val="none"/>
                <w:lang w:eastAsia="en-US"/>
              </w:rPr>
              <w:t>条款号</w:t>
            </w:r>
          </w:p>
        </w:tc>
        <w:tc>
          <w:tcPr>
            <w:tcW w:w="2160" w:type="dxa"/>
            <w:shd w:val="clear" w:color="auto" w:fill="auto"/>
            <w:vAlign w:val="center"/>
          </w:tcPr>
          <w:p>
            <w:pPr>
              <w:pStyle w:val="32"/>
              <w:spacing w:before="16" w:line="360" w:lineRule="auto"/>
              <w:ind w:left="530"/>
              <w:jc w:val="both"/>
              <w:rPr>
                <w:b/>
                <w:color w:val="auto"/>
                <w:sz w:val="21"/>
                <w:szCs w:val="21"/>
                <w:highlight w:val="none"/>
                <w:lang w:eastAsia="en-US"/>
              </w:rPr>
            </w:pPr>
            <w:r>
              <w:rPr>
                <w:b/>
                <w:color w:val="auto"/>
                <w:sz w:val="21"/>
                <w:szCs w:val="21"/>
                <w:highlight w:val="none"/>
                <w:lang w:eastAsia="en-US"/>
              </w:rPr>
              <w:t>条款名称</w:t>
            </w:r>
          </w:p>
        </w:tc>
        <w:tc>
          <w:tcPr>
            <w:tcW w:w="6624" w:type="dxa"/>
            <w:shd w:val="clear" w:color="auto" w:fill="auto"/>
            <w:vAlign w:val="center"/>
          </w:tcPr>
          <w:p>
            <w:pPr>
              <w:pStyle w:val="32"/>
              <w:spacing w:before="16" w:line="360" w:lineRule="auto"/>
              <w:ind w:left="1769"/>
              <w:jc w:val="both"/>
              <w:rPr>
                <w:b/>
                <w:color w:val="auto"/>
                <w:sz w:val="21"/>
                <w:szCs w:val="21"/>
                <w:highlight w:val="none"/>
                <w:lang w:eastAsia="en-US"/>
              </w:rPr>
            </w:pPr>
            <w:r>
              <w:rPr>
                <w:b/>
                <w:color w:val="auto"/>
                <w:sz w:val="21"/>
                <w:szCs w:val="21"/>
                <w:highlight w:val="none"/>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9" w:line="360" w:lineRule="auto"/>
              <w:ind w:right="109"/>
              <w:jc w:val="center"/>
              <w:rPr>
                <w:color w:val="auto"/>
                <w:sz w:val="21"/>
                <w:szCs w:val="21"/>
                <w:highlight w:val="none"/>
                <w:lang w:eastAsia="en-US"/>
              </w:rPr>
            </w:pPr>
            <w:r>
              <w:rPr>
                <w:color w:val="auto"/>
                <w:sz w:val="21"/>
                <w:szCs w:val="21"/>
                <w:highlight w:val="none"/>
                <w:lang w:eastAsia="en-US"/>
              </w:rPr>
              <w:t>3.1</w:t>
            </w:r>
          </w:p>
        </w:tc>
        <w:tc>
          <w:tcPr>
            <w:tcW w:w="2160" w:type="dxa"/>
            <w:shd w:val="clear" w:color="auto" w:fill="auto"/>
            <w:vAlign w:val="center"/>
          </w:tcPr>
          <w:p>
            <w:pPr>
              <w:pStyle w:val="32"/>
              <w:spacing w:before="19" w:line="360" w:lineRule="auto"/>
              <w:ind w:left="107"/>
              <w:jc w:val="center"/>
              <w:rPr>
                <w:color w:val="auto"/>
                <w:sz w:val="21"/>
                <w:szCs w:val="21"/>
                <w:highlight w:val="none"/>
                <w:lang w:eastAsia="en-US"/>
              </w:rPr>
            </w:pPr>
            <w:r>
              <w:rPr>
                <w:color w:val="auto"/>
                <w:sz w:val="21"/>
                <w:szCs w:val="21"/>
                <w:highlight w:val="none"/>
                <w:lang w:eastAsia="en-US"/>
              </w:rPr>
              <w:t>采购人</w:t>
            </w:r>
          </w:p>
        </w:tc>
        <w:tc>
          <w:tcPr>
            <w:tcW w:w="6624" w:type="dxa"/>
            <w:shd w:val="clear" w:color="auto" w:fill="auto"/>
            <w:vAlign w:val="center"/>
          </w:tcPr>
          <w:p>
            <w:pPr>
              <w:spacing w:line="360" w:lineRule="auto"/>
              <w:jc w:val="left"/>
              <w:rPr>
                <w:color w:val="auto"/>
                <w:sz w:val="21"/>
                <w:szCs w:val="21"/>
                <w:highlight w:val="none"/>
                <w:u w:val="single"/>
              </w:rPr>
            </w:pPr>
            <w:r>
              <w:rPr>
                <w:rFonts w:hint="eastAsia" w:ascii="宋体" w:hAnsi="宋体"/>
                <w:szCs w:val="21"/>
              </w:rPr>
              <w:t xml:space="preserve"> 阜阳市机关事务管理处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9" w:line="360" w:lineRule="auto"/>
              <w:ind w:right="109"/>
              <w:jc w:val="center"/>
              <w:rPr>
                <w:color w:val="auto"/>
                <w:sz w:val="21"/>
                <w:szCs w:val="21"/>
                <w:highlight w:val="none"/>
                <w:lang w:eastAsia="en-US"/>
              </w:rPr>
            </w:pPr>
            <w:r>
              <w:rPr>
                <w:color w:val="auto"/>
                <w:sz w:val="21"/>
                <w:szCs w:val="21"/>
                <w:highlight w:val="none"/>
                <w:lang w:eastAsia="en-US"/>
              </w:rPr>
              <w:t>3.2</w:t>
            </w:r>
          </w:p>
        </w:tc>
        <w:tc>
          <w:tcPr>
            <w:tcW w:w="2160" w:type="dxa"/>
            <w:shd w:val="clear" w:color="auto" w:fill="auto"/>
            <w:vAlign w:val="center"/>
          </w:tcPr>
          <w:p>
            <w:pPr>
              <w:pStyle w:val="32"/>
              <w:spacing w:before="19" w:line="360" w:lineRule="auto"/>
              <w:ind w:left="107"/>
              <w:jc w:val="center"/>
              <w:rPr>
                <w:color w:val="auto"/>
                <w:sz w:val="21"/>
                <w:szCs w:val="21"/>
                <w:highlight w:val="none"/>
                <w:lang w:eastAsia="en-US"/>
              </w:rPr>
            </w:pPr>
            <w:r>
              <w:rPr>
                <w:color w:val="auto"/>
                <w:sz w:val="21"/>
                <w:szCs w:val="21"/>
                <w:highlight w:val="none"/>
                <w:lang w:eastAsia="en-US"/>
              </w:rPr>
              <w:t>采购代理机构</w:t>
            </w:r>
          </w:p>
        </w:tc>
        <w:tc>
          <w:tcPr>
            <w:tcW w:w="6624" w:type="dxa"/>
            <w:shd w:val="clear" w:color="auto" w:fill="auto"/>
            <w:vAlign w:val="center"/>
          </w:tcPr>
          <w:p>
            <w:pPr>
              <w:spacing w:line="360" w:lineRule="auto"/>
              <w:jc w:val="left"/>
              <w:rPr>
                <w:color w:val="auto"/>
                <w:sz w:val="21"/>
                <w:szCs w:val="21"/>
                <w:highlight w:val="none"/>
              </w:rPr>
            </w:pPr>
            <w:r>
              <w:rPr>
                <w:rFonts w:hint="eastAsia" w:ascii="宋体" w:hAnsi="宋体"/>
                <w:szCs w:val="21"/>
              </w:rPr>
              <w:t xml:space="preserve"> 安徽正诚项目管理有限公司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1212" w:type="dxa"/>
            <w:shd w:val="clear" w:color="auto" w:fill="auto"/>
            <w:vAlign w:val="center"/>
          </w:tcPr>
          <w:p>
            <w:pPr>
              <w:pStyle w:val="32"/>
              <w:spacing w:line="360" w:lineRule="auto"/>
              <w:ind w:right="109"/>
              <w:jc w:val="center"/>
              <w:rPr>
                <w:color w:val="auto"/>
                <w:sz w:val="21"/>
                <w:szCs w:val="21"/>
                <w:highlight w:val="none"/>
              </w:rPr>
            </w:pPr>
            <w:r>
              <w:rPr>
                <w:color w:val="auto"/>
                <w:sz w:val="21"/>
                <w:szCs w:val="21"/>
                <w:highlight w:val="none"/>
                <w:lang w:eastAsia="en-US"/>
              </w:rPr>
              <w:t>3.4.</w:t>
            </w:r>
            <w:r>
              <w:rPr>
                <w:rFonts w:hint="eastAsia"/>
                <w:color w:val="auto"/>
                <w:sz w:val="21"/>
                <w:szCs w:val="21"/>
                <w:highlight w:val="none"/>
              </w:rPr>
              <w:t>4</w:t>
            </w:r>
          </w:p>
        </w:tc>
        <w:tc>
          <w:tcPr>
            <w:tcW w:w="2160" w:type="dxa"/>
            <w:shd w:val="clear" w:color="auto" w:fill="auto"/>
            <w:vAlign w:val="center"/>
          </w:tcPr>
          <w:p>
            <w:pPr>
              <w:pStyle w:val="32"/>
              <w:ind w:left="108"/>
              <w:jc w:val="center"/>
              <w:rPr>
                <w:color w:val="auto"/>
                <w:sz w:val="21"/>
                <w:szCs w:val="21"/>
                <w:highlight w:val="none"/>
              </w:rPr>
            </w:pPr>
            <w:r>
              <w:rPr>
                <w:color w:val="auto"/>
                <w:sz w:val="21"/>
                <w:szCs w:val="21"/>
                <w:highlight w:val="none"/>
              </w:rPr>
              <w:t>是否为专门面向</w:t>
            </w:r>
          </w:p>
          <w:p>
            <w:pPr>
              <w:pStyle w:val="32"/>
              <w:spacing w:before="160"/>
              <w:ind w:left="108"/>
              <w:jc w:val="center"/>
              <w:rPr>
                <w:color w:val="auto"/>
                <w:sz w:val="21"/>
                <w:szCs w:val="21"/>
                <w:highlight w:val="none"/>
              </w:rPr>
            </w:pPr>
            <w:r>
              <w:rPr>
                <w:color w:val="auto"/>
                <w:sz w:val="21"/>
                <w:szCs w:val="21"/>
                <w:highlight w:val="none"/>
              </w:rPr>
              <w:t>中小企业采购</w:t>
            </w:r>
          </w:p>
        </w:tc>
        <w:tc>
          <w:tcPr>
            <w:tcW w:w="6624" w:type="dxa"/>
            <w:shd w:val="clear" w:color="auto" w:fill="auto"/>
            <w:vAlign w:val="center"/>
          </w:tcPr>
          <w:p>
            <w:pPr>
              <w:pStyle w:val="32"/>
              <w:tabs>
                <w:tab w:val="left" w:pos="828"/>
              </w:tabs>
              <w:spacing w:line="360" w:lineRule="auto"/>
              <w:ind w:left="108"/>
              <w:jc w:val="both"/>
              <w:rPr>
                <w:color w:val="auto"/>
                <w:sz w:val="21"/>
                <w:szCs w:val="21"/>
                <w:highlight w:val="none"/>
                <w:lang w:eastAsia="en-US"/>
              </w:rPr>
            </w:pPr>
            <w:r>
              <w:rPr>
                <w:rFonts w:hint="eastAsia"/>
                <w:color w:val="auto"/>
                <w:sz w:val="21"/>
                <w:szCs w:val="21"/>
                <w:highlight w:val="none"/>
                <w:lang w:eastAsia="zh-CN"/>
              </w:rPr>
              <w:t>□</w:t>
            </w:r>
            <w:r>
              <w:rPr>
                <w:color w:val="auto"/>
                <w:sz w:val="21"/>
                <w:szCs w:val="21"/>
                <w:highlight w:val="none"/>
                <w:lang w:eastAsia="en-US"/>
              </w:rPr>
              <w:t>是</w:t>
            </w:r>
            <w:r>
              <w:rPr>
                <w:color w:val="auto"/>
                <w:sz w:val="21"/>
                <w:szCs w:val="21"/>
                <w:highlight w:val="none"/>
                <w:lang w:eastAsia="en-US"/>
              </w:rPr>
              <w:tab/>
            </w:r>
            <w:r>
              <w:rPr>
                <w:rFonts w:hint="eastAsia"/>
                <w:color w:val="auto"/>
                <w:sz w:val="21"/>
                <w:szCs w:val="21"/>
                <w:highlight w:val="none"/>
                <w:lang w:eastAsia="zh-CN"/>
              </w:rPr>
              <w:t>☑</w:t>
            </w:r>
            <w:r>
              <w:rPr>
                <w:color w:val="auto"/>
                <w:sz w:val="21"/>
                <w:szCs w:val="21"/>
                <w:highlight w:val="none"/>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4" w:line="360" w:lineRule="auto"/>
              <w:jc w:val="center"/>
              <w:rPr>
                <w:color w:val="auto"/>
                <w:sz w:val="21"/>
                <w:szCs w:val="21"/>
                <w:highlight w:val="none"/>
                <w:lang w:eastAsia="en-US"/>
              </w:rPr>
            </w:pPr>
          </w:p>
          <w:p>
            <w:pPr>
              <w:pStyle w:val="32"/>
              <w:spacing w:line="360" w:lineRule="auto"/>
              <w:ind w:right="109"/>
              <w:jc w:val="center"/>
              <w:rPr>
                <w:color w:val="auto"/>
                <w:sz w:val="21"/>
                <w:szCs w:val="21"/>
                <w:highlight w:val="none"/>
                <w:lang w:eastAsia="en-US"/>
              </w:rPr>
            </w:pPr>
            <w:r>
              <w:rPr>
                <w:color w:val="auto"/>
                <w:sz w:val="21"/>
                <w:szCs w:val="21"/>
                <w:highlight w:val="none"/>
                <w:lang w:eastAsia="en-US"/>
              </w:rPr>
              <w:t>3.5</w:t>
            </w:r>
          </w:p>
        </w:tc>
        <w:tc>
          <w:tcPr>
            <w:tcW w:w="2160" w:type="dxa"/>
            <w:shd w:val="clear" w:color="auto" w:fill="auto"/>
            <w:vAlign w:val="center"/>
          </w:tcPr>
          <w:p>
            <w:pPr>
              <w:pStyle w:val="32"/>
              <w:spacing w:before="2" w:line="360" w:lineRule="auto"/>
              <w:ind w:left="107"/>
              <w:jc w:val="center"/>
              <w:rPr>
                <w:color w:val="auto"/>
                <w:sz w:val="21"/>
                <w:szCs w:val="21"/>
                <w:highlight w:val="none"/>
              </w:rPr>
            </w:pPr>
            <w:r>
              <w:rPr>
                <w:color w:val="auto"/>
                <w:sz w:val="21"/>
                <w:szCs w:val="21"/>
                <w:highlight w:val="none"/>
              </w:rPr>
              <w:t>是否允许联合体</w:t>
            </w:r>
          </w:p>
          <w:p>
            <w:pPr>
              <w:pStyle w:val="32"/>
              <w:spacing w:before="158" w:line="360" w:lineRule="auto"/>
              <w:ind w:left="107"/>
              <w:jc w:val="center"/>
              <w:rPr>
                <w:color w:val="auto"/>
                <w:sz w:val="21"/>
                <w:szCs w:val="21"/>
                <w:highlight w:val="none"/>
              </w:rPr>
            </w:pPr>
            <w:r>
              <w:rPr>
                <w:color w:val="auto"/>
                <w:sz w:val="21"/>
                <w:szCs w:val="21"/>
                <w:highlight w:val="none"/>
              </w:rPr>
              <w:t>参加磋商</w:t>
            </w:r>
          </w:p>
        </w:tc>
        <w:tc>
          <w:tcPr>
            <w:tcW w:w="6624" w:type="dxa"/>
            <w:shd w:val="clear" w:color="auto" w:fill="auto"/>
            <w:vAlign w:val="center"/>
          </w:tcPr>
          <w:p>
            <w:pPr>
              <w:pStyle w:val="32"/>
              <w:tabs>
                <w:tab w:val="left" w:pos="828"/>
              </w:tabs>
              <w:spacing w:line="360" w:lineRule="auto"/>
              <w:ind w:left="108"/>
              <w:jc w:val="both"/>
              <w:rPr>
                <w:color w:val="auto"/>
                <w:sz w:val="21"/>
                <w:szCs w:val="21"/>
                <w:highlight w:val="none"/>
              </w:rPr>
            </w:pPr>
            <w:r>
              <w:rPr>
                <w:rFonts w:hint="eastAsia"/>
                <w:color w:val="auto"/>
                <w:sz w:val="21"/>
                <w:szCs w:val="21"/>
                <w:highlight w:val="none"/>
                <w:lang w:eastAsia="zh-CN"/>
              </w:rPr>
              <w:t>□</w:t>
            </w:r>
            <w:r>
              <w:rPr>
                <w:color w:val="auto"/>
                <w:sz w:val="21"/>
                <w:szCs w:val="21"/>
                <w:highlight w:val="none"/>
              </w:rPr>
              <w:t>是</w:t>
            </w:r>
            <w:r>
              <w:rPr>
                <w:color w:val="auto"/>
                <w:sz w:val="21"/>
                <w:szCs w:val="21"/>
                <w:highlight w:val="none"/>
              </w:rPr>
              <w:tab/>
            </w:r>
            <w:r>
              <w:rPr>
                <w:rFonts w:hint="eastAsia"/>
                <w:color w:val="auto"/>
                <w:sz w:val="21"/>
                <w:szCs w:val="21"/>
                <w:highlight w:val="none"/>
              </w:rPr>
              <w:t>☑</w:t>
            </w:r>
            <w:r>
              <w:rPr>
                <w:color w:val="auto"/>
                <w:sz w:val="21"/>
                <w:szCs w:val="21"/>
                <w:highlight w:val="none"/>
              </w:rPr>
              <w:t>否</w:t>
            </w:r>
          </w:p>
          <w:p>
            <w:pPr>
              <w:pStyle w:val="32"/>
              <w:tabs>
                <w:tab w:val="left" w:pos="828"/>
              </w:tabs>
              <w:spacing w:line="360" w:lineRule="auto"/>
              <w:ind w:left="108"/>
              <w:jc w:val="both"/>
              <w:rPr>
                <w:color w:val="auto"/>
                <w:sz w:val="21"/>
                <w:szCs w:val="21"/>
                <w:highlight w:val="none"/>
              </w:rPr>
            </w:pPr>
            <w:r>
              <w:rPr>
                <w:rFonts w:hint="eastAsia"/>
                <w:color w:val="auto"/>
                <w:sz w:val="21"/>
                <w:szCs w:val="21"/>
                <w:highlight w:val="none"/>
              </w:rPr>
              <w:t>联合体投标的，应满足下列要求：</w:t>
            </w:r>
            <w:r>
              <w:rPr>
                <w:rFonts w:hint="eastAsia"/>
                <w:color w:val="auto"/>
                <w:sz w:val="21"/>
                <w:szCs w:val="21"/>
                <w:highlight w:val="none"/>
                <w:lang w:val="en-US"/>
              </w:rPr>
              <w:t>/</w:t>
            </w:r>
            <w:r>
              <w:rPr>
                <w:rFonts w:hint="eastAsia"/>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ind w:right="109"/>
              <w:jc w:val="center"/>
              <w:rPr>
                <w:color w:val="auto"/>
                <w:sz w:val="21"/>
                <w:szCs w:val="21"/>
                <w:highlight w:val="none"/>
                <w:lang w:eastAsia="en-US"/>
              </w:rPr>
            </w:pPr>
            <w:r>
              <w:rPr>
                <w:color w:val="auto"/>
                <w:sz w:val="21"/>
                <w:szCs w:val="21"/>
                <w:highlight w:val="none"/>
                <w:lang w:eastAsia="en-US"/>
              </w:rPr>
              <w:t>7.3</w:t>
            </w:r>
          </w:p>
        </w:tc>
        <w:tc>
          <w:tcPr>
            <w:tcW w:w="2160" w:type="dxa"/>
            <w:shd w:val="clear" w:color="auto" w:fill="auto"/>
            <w:vAlign w:val="center"/>
          </w:tcPr>
          <w:p>
            <w:pPr>
              <w:pStyle w:val="32"/>
              <w:spacing w:line="360" w:lineRule="auto"/>
              <w:jc w:val="center"/>
              <w:rPr>
                <w:color w:val="auto"/>
                <w:sz w:val="21"/>
                <w:szCs w:val="21"/>
                <w:highlight w:val="none"/>
                <w:lang w:eastAsia="en-US"/>
              </w:rPr>
            </w:pPr>
            <w:r>
              <w:rPr>
                <w:color w:val="auto"/>
                <w:sz w:val="21"/>
                <w:szCs w:val="21"/>
                <w:highlight w:val="none"/>
                <w:lang w:eastAsia="en-US"/>
              </w:rPr>
              <w:t>现场考察</w:t>
            </w:r>
          </w:p>
        </w:tc>
        <w:tc>
          <w:tcPr>
            <w:tcW w:w="6624" w:type="dxa"/>
            <w:shd w:val="clear" w:color="auto" w:fill="auto"/>
            <w:vAlign w:val="center"/>
          </w:tcPr>
          <w:p>
            <w:pPr>
              <w:pStyle w:val="32"/>
              <w:spacing w:line="360" w:lineRule="auto"/>
              <w:ind w:left="108"/>
              <w:jc w:val="both"/>
              <w:rPr>
                <w:color w:val="auto"/>
                <w:sz w:val="21"/>
                <w:szCs w:val="21"/>
                <w:highlight w:val="none"/>
              </w:rPr>
            </w:pPr>
            <w:r>
              <w:rPr>
                <w:rFonts w:hint="eastAsia"/>
                <w:color w:val="auto"/>
                <w:sz w:val="21"/>
                <w:szCs w:val="21"/>
                <w:highlight w:val="none"/>
              </w:rPr>
              <w:t>☑</w:t>
            </w:r>
            <w:r>
              <w:rPr>
                <w:color w:val="auto"/>
                <w:sz w:val="21"/>
                <w:szCs w:val="21"/>
                <w:highlight w:val="none"/>
              </w:rPr>
              <w:t>不组织，供应商自行考察</w:t>
            </w:r>
          </w:p>
          <w:p>
            <w:pPr>
              <w:pStyle w:val="32"/>
              <w:spacing w:before="158" w:line="360" w:lineRule="auto"/>
              <w:ind w:left="108"/>
              <w:jc w:val="both"/>
              <w:rPr>
                <w:color w:val="auto"/>
                <w:sz w:val="21"/>
                <w:szCs w:val="21"/>
                <w:highlight w:val="none"/>
              </w:rPr>
            </w:pPr>
            <w:r>
              <w:rPr>
                <w:rFonts w:hint="eastAsia"/>
                <w:color w:val="auto"/>
                <w:sz w:val="21"/>
                <w:szCs w:val="21"/>
                <w:highlight w:val="none"/>
              </w:rPr>
              <w:t>□</w:t>
            </w:r>
            <w:r>
              <w:rPr>
                <w:color w:val="auto"/>
                <w:sz w:val="21"/>
                <w:szCs w:val="21"/>
                <w:highlight w:val="none"/>
              </w:rPr>
              <w:t>统一组织</w:t>
            </w:r>
          </w:p>
          <w:p>
            <w:pPr>
              <w:pStyle w:val="32"/>
              <w:tabs>
                <w:tab w:val="left" w:pos="1308"/>
              </w:tabs>
              <w:spacing w:before="160" w:line="360" w:lineRule="auto"/>
              <w:ind w:left="108" w:right="201"/>
              <w:jc w:val="both"/>
              <w:rPr>
                <w:color w:val="auto"/>
                <w:sz w:val="21"/>
                <w:szCs w:val="21"/>
                <w:highlight w:val="none"/>
              </w:rPr>
            </w:pPr>
            <w:r>
              <w:rPr>
                <w:color w:val="auto"/>
                <w:sz w:val="21"/>
                <w:szCs w:val="21"/>
                <w:highlight w:val="none"/>
              </w:rPr>
              <w:t>时间：</w:t>
            </w:r>
            <w:r>
              <w:rPr>
                <w:rFonts w:hint="eastAsia"/>
                <w:color w:val="auto"/>
                <w:sz w:val="21"/>
                <w:szCs w:val="21"/>
                <w:highlight w:val="none"/>
                <w:u w:val="single"/>
                <w:lang w:val="en-US"/>
              </w:rPr>
              <w:t xml:space="preserve">    </w:t>
            </w:r>
            <w:r>
              <w:rPr>
                <w:color w:val="auto"/>
                <w:sz w:val="21"/>
                <w:szCs w:val="21"/>
                <w:highlight w:val="none"/>
              </w:rPr>
              <w:t>年</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rPr>
              <w:t>月</w:t>
            </w:r>
            <w:r>
              <w:rPr>
                <w:rFonts w:hint="eastAsia"/>
                <w:color w:val="auto"/>
                <w:sz w:val="21"/>
                <w:szCs w:val="21"/>
                <w:highlight w:val="none"/>
                <w:u w:val="single"/>
                <w:lang w:val="en-US"/>
              </w:rPr>
              <w:t xml:space="preserve">    </w:t>
            </w:r>
            <w:r>
              <w:rPr>
                <w:color w:val="auto"/>
                <w:sz w:val="21"/>
                <w:szCs w:val="21"/>
                <w:highlight w:val="none"/>
              </w:rPr>
              <w:t>日</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u w:val="single"/>
              </w:rPr>
              <w:t xml:space="preserve"> </w:t>
            </w:r>
            <w:r>
              <w:rPr>
                <w:color w:val="auto"/>
                <w:sz w:val="21"/>
                <w:szCs w:val="21"/>
                <w:highlight w:val="none"/>
              </w:rPr>
              <w:t>时</w:t>
            </w:r>
            <w:r>
              <w:rPr>
                <w:rFonts w:hint="eastAsia"/>
                <w:color w:val="auto"/>
                <w:sz w:val="21"/>
                <w:szCs w:val="21"/>
                <w:highlight w:val="none"/>
                <w:u w:val="single"/>
                <w:lang w:val="en-US"/>
              </w:rPr>
              <w:t xml:space="preserve">    </w:t>
            </w:r>
            <w:r>
              <w:rPr>
                <w:color w:val="auto"/>
                <w:sz w:val="21"/>
                <w:szCs w:val="21"/>
                <w:highlight w:val="none"/>
              </w:rPr>
              <w:t>分</w:t>
            </w:r>
          </w:p>
          <w:p>
            <w:pPr>
              <w:pStyle w:val="32"/>
              <w:tabs>
                <w:tab w:val="left" w:pos="1308"/>
              </w:tabs>
              <w:spacing w:before="160" w:line="360" w:lineRule="auto"/>
              <w:ind w:left="108" w:right="201"/>
              <w:jc w:val="both"/>
              <w:rPr>
                <w:color w:val="auto"/>
                <w:sz w:val="21"/>
                <w:szCs w:val="21"/>
                <w:highlight w:val="none"/>
                <w:lang w:val="en-US"/>
              </w:rPr>
            </w:pPr>
            <w:r>
              <w:rPr>
                <w:color w:val="auto"/>
                <w:sz w:val="21"/>
                <w:szCs w:val="21"/>
                <w:highlight w:val="none"/>
              </w:rPr>
              <w:t>地点：</w:t>
            </w:r>
            <w:r>
              <w:rPr>
                <w:rFonts w:hint="eastAsia"/>
                <w:color w:val="auto"/>
                <w:sz w:val="21"/>
                <w:szCs w:val="21"/>
                <w:highlight w:val="none"/>
                <w:u w:val="single"/>
                <w:lang w:val="en-US"/>
              </w:rPr>
              <w:t xml:space="preserve">         </w:t>
            </w:r>
          </w:p>
          <w:p>
            <w:pPr>
              <w:pStyle w:val="32"/>
              <w:tabs>
                <w:tab w:val="left" w:pos="4603"/>
              </w:tabs>
              <w:spacing w:before="6" w:line="360" w:lineRule="auto"/>
              <w:ind w:left="108"/>
              <w:jc w:val="both"/>
              <w:rPr>
                <w:color w:val="auto"/>
                <w:sz w:val="21"/>
                <w:szCs w:val="21"/>
                <w:highlight w:val="none"/>
              </w:rPr>
            </w:pPr>
            <w:r>
              <w:rPr>
                <w:color w:val="auto"/>
                <w:sz w:val="21"/>
                <w:szCs w:val="21"/>
                <w:highlight w:val="none"/>
              </w:rPr>
              <w:t>现场考察联系人及联系电话：</w:t>
            </w:r>
            <w:r>
              <w:rPr>
                <w:color w:val="auto"/>
                <w:sz w:val="21"/>
                <w:szCs w:val="21"/>
                <w:highlight w:val="none"/>
                <w:u w:val="single"/>
              </w:rPr>
              <w:t xml:space="preserve"> </w:t>
            </w:r>
            <w:r>
              <w:rPr>
                <w:rFonts w:hint="eastAsia"/>
                <w:color w:val="auto"/>
                <w:sz w:val="21"/>
                <w:szCs w:val="21"/>
                <w:highlight w:val="none"/>
                <w:u w:val="single"/>
                <w:lang w:val="en-US"/>
              </w:rPr>
              <w:t xml:space="preserve">      </w:t>
            </w:r>
          </w:p>
          <w:p>
            <w:pPr>
              <w:pStyle w:val="32"/>
              <w:spacing w:before="24" w:line="360" w:lineRule="auto"/>
              <w:ind w:left="108" w:right="100"/>
              <w:jc w:val="both"/>
              <w:rPr>
                <w:b/>
                <w:color w:val="auto"/>
                <w:sz w:val="21"/>
                <w:szCs w:val="21"/>
                <w:highlight w:val="none"/>
              </w:rPr>
            </w:pPr>
            <w:r>
              <w:rPr>
                <w:b/>
                <w:color w:val="auto"/>
                <w:sz w:val="21"/>
                <w:szCs w:val="21"/>
                <w:highlight w:val="none"/>
              </w:rPr>
              <w:t>备注：如供应商未参加采购人统一组织的现场考察，视同放弃现场考察，由此引起的一切责任由供应商自行承担。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 w:line="360" w:lineRule="auto"/>
              <w:ind w:right="109"/>
              <w:jc w:val="center"/>
              <w:rPr>
                <w:color w:val="auto"/>
                <w:sz w:val="21"/>
                <w:szCs w:val="21"/>
                <w:highlight w:val="none"/>
                <w:lang w:eastAsia="en-US"/>
              </w:rPr>
            </w:pPr>
            <w:r>
              <w:rPr>
                <w:color w:val="auto"/>
                <w:sz w:val="21"/>
                <w:szCs w:val="21"/>
                <w:highlight w:val="none"/>
                <w:lang w:eastAsia="en-US"/>
              </w:rPr>
              <w:t>8.1</w:t>
            </w:r>
          </w:p>
        </w:tc>
        <w:tc>
          <w:tcPr>
            <w:tcW w:w="2160" w:type="dxa"/>
            <w:shd w:val="clear" w:color="auto" w:fill="auto"/>
            <w:vAlign w:val="center"/>
          </w:tcPr>
          <w:p>
            <w:pPr>
              <w:autoSpaceDE w:val="0"/>
              <w:autoSpaceDN w:val="0"/>
              <w:spacing w:line="360" w:lineRule="auto"/>
              <w:jc w:val="center"/>
              <w:rPr>
                <w:rFonts w:ascii="宋体" w:hAnsi="宋体"/>
                <w:color w:val="auto"/>
                <w:kern w:val="0"/>
                <w:highlight w:val="none"/>
                <w:lang w:eastAsia="en-US"/>
              </w:rPr>
            </w:pPr>
            <w:r>
              <w:rPr>
                <w:rFonts w:hint="eastAsia" w:ascii="宋体" w:hAnsi="宋体"/>
                <w:color w:val="auto"/>
                <w:kern w:val="0"/>
                <w:highlight w:val="none"/>
              </w:rPr>
              <w:t>供应商质疑</w:t>
            </w:r>
            <w:r>
              <w:rPr>
                <w:rFonts w:ascii="宋体" w:hAnsi="宋体"/>
                <w:color w:val="auto"/>
                <w:kern w:val="0"/>
                <w:highlight w:val="none"/>
                <w:lang w:eastAsia="en-US"/>
              </w:rPr>
              <w:t>截止时间</w:t>
            </w:r>
          </w:p>
        </w:tc>
        <w:tc>
          <w:tcPr>
            <w:tcW w:w="6624" w:type="dxa"/>
            <w:shd w:val="clear" w:color="auto" w:fill="auto"/>
            <w:vAlign w:val="center"/>
          </w:tcPr>
          <w:p>
            <w:pPr>
              <w:spacing w:line="360" w:lineRule="auto"/>
              <w:rPr>
                <w:color w:val="auto"/>
                <w:highlight w:val="none"/>
              </w:rPr>
            </w:pPr>
            <w:r>
              <w:rPr>
                <w:rFonts w:hint="eastAsia"/>
                <w:color w:val="auto"/>
                <w:highlight w:val="none"/>
              </w:rPr>
              <w:t>1、对采购文件提出质疑的，应当在投标截止时间前3个工作日提出。</w:t>
            </w:r>
          </w:p>
          <w:p>
            <w:pPr>
              <w:spacing w:line="360" w:lineRule="auto"/>
              <w:ind w:firstLine="411" w:firstLineChars="196"/>
              <w:rPr>
                <w:color w:val="auto"/>
                <w:highlight w:val="none"/>
              </w:rPr>
            </w:pPr>
            <w:r>
              <w:rPr>
                <w:rFonts w:hint="eastAsia"/>
                <w:color w:val="auto"/>
                <w:highlight w:val="none"/>
              </w:rPr>
              <w:t>接受采购文件质疑的电子邮箱：</w:t>
            </w:r>
            <w:r>
              <w:rPr>
                <w:rFonts w:hint="eastAsia"/>
                <w:color w:val="auto"/>
                <w:highlight w:val="none"/>
                <w:lang w:val="en-US" w:eastAsia="zh-CN"/>
              </w:rPr>
              <w:t>2314269221</w:t>
            </w:r>
            <w:r>
              <w:rPr>
                <w:rFonts w:hint="eastAsia"/>
                <w:color w:val="auto"/>
                <w:highlight w:val="none"/>
              </w:rPr>
              <w:t xml:space="preserve">@qq.com    </w:t>
            </w:r>
          </w:p>
          <w:p>
            <w:pPr>
              <w:widowControl/>
              <w:shd w:val="clear" w:color="auto" w:fill="FFFFFF"/>
              <w:spacing w:line="360" w:lineRule="auto"/>
              <w:ind w:firstLine="411" w:firstLineChars="196"/>
              <w:rPr>
                <w:color w:val="auto"/>
                <w:highlight w:val="none"/>
              </w:rPr>
            </w:pPr>
            <w:r>
              <w:rPr>
                <w:rFonts w:hint="eastAsia"/>
                <w:color w:val="auto"/>
                <w:highlight w:val="none"/>
              </w:rPr>
              <w:t>特别提示：提出质疑时须注明项目名称及项目编号 。</w:t>
            </w:r>
          </w:p>
          <w:p>
            <w:pPr>
              <w:spacing w:line="360" w:lineRule="auto"/>
              <w:ind w:firstLine="411" w:firstLineChars="196"/>
              <w:rPr>
                <w:color w:val="auto"/>
                <w:highlight w:val="none"/>
              </w:rPr>
            </w:pPr>
            <w:r>
              <w:rPr>
                <w:rFonts w:hint="eastAsia"/>
                <w:color w:val="auto"/>
                <w:highlight w:val="none"/>
              </w:rPr>
              <w:t>询问答复及澄清或修改：在阜阳市机关事务管理处http://fysgj.fy.gov.cn/发布，采购人不再另行通知。</w:t>
            </w:r>
          </w:p>
          <w:p>
            <w:pPr>
              <w:spacing w:line="360" w:lineRule="auto"/>
              <w:rPr>
                <w:color w:val="auto"/>
                <w:highlight w:val="none"/>
              </w:rPr>
            </w:pPr>
            <w:r>
              <w:rPr>
                <w:rFonts w:hint="eastAsia"/>
                <w:color w:val="auto"/>
                <w:highlight w:val="none"/>
              </w:rPr>
              <w:t>网址：阜阳市机关事务管理处http://fysgj.fy.gov.cn/，该答复内容及澄清或修改内容为采购文件的组成部分，对供应商具有同样约束力效力。（所有潜在供应商在响应文件提交截止时间前有义务自行查询，澄清、修改及答疑回复视为全部知晓，无需回复确认。）</w:t>
            </w:r>
          </w:p>
          <w:p>
            <w:pPr>
              <w:autoSpaceDE w:val="0"/>
              <w:autoSpaceDN w:val="0"/>
              <w:spacing w:line="360" w:lineRule="auto"/>
              <w:rPr>
                <w:color w:val="auto"/>
                <w:highlight w:val="none"/>
              </w:rPr>
            </w:pPr>
            <w:r>
              <w:rPr>
                <w:rFonts w:hint="eastAsia"/>
                <w:color w:val="auto"/>
                <w:highlight w:val="none"/>
              </w:rPr>
              <w:t>2、</w:t>
            </w:r>
            <w:r>
              <w:rPr>
                <w:color w:val="auto"/>
                <w:highlight w:val="none"/>
              </w:rPr>
              <w:t>供应商认为采购过程、成交结果使自己的权益受到损害的</w:t>
            </w:r>
            <w:r>
              <w:rPr>
                <w:rFonts w:hint="eastAsia"/>
                <w:color w:val="auto"/>
                <w:highlight w:val="none"/>
              </w:rPr>
              <w:t>，</w:t>
            </w:r>
            <w:r>
              <w:rPr>
                <w:color w:val="auto"/>
                <w:highlight w:val="none"/>
              </w:rPr>
              <w:t>可以在知道或者应知其权益受到损害之日起</w:t>
            </w:r>
            <w:r>
              <w:rPr>
                <w:rFonts w:hint="eastAsia"/>
                <w:color w:val="auto"/>
                <w:highlight w:val="none"/>
              </w:rPr>
              <w:t>3</w:t>
            </w:r>
            <w:r>
              <w:rPr>
                <w:color w:val="auto"/>
                <w:highlight w:val="none"/>
              </w:rPr>
              <w:t>个工作日内，以书面形式</w:t>
            </w:r>
            <w:r>
              <w:rPr>
                <w:rFonts w:hint="eastAsia"/>
                <w:color w:val="auto"/>
                <w:highlight w:val="none"/>
              </w:rPr>
              <w:t>提出。</w:t>
            </w:r>
            <w:r>
              <w:rPr>
                <w:rFonts w:hint="eastAsia" w:ascii="宋体" w:hAnsi="宋体"/>
                <w:color w:val="auto"/>
                <w:szCs w:val="22"/>
                <w:highlight w:val="none"/>
              </w:rPr>
              <w:t xml:space="preserve"> </w:t>
            </w:r>
            <w:r>
              <w:rPr>
                <w:color w:val="auto"/>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ind w:right="109"/>
              <w:jc w:val="center"/>
              <w:rPr>
                <w:color w:val="auto"/>
                <w:sz w:val="21"/>
                <w:szCs w:val="21"/>
                <w:highlight w:val="none"/>
                <w:lang w:eastAsia="en-US"/>
              </w:rPr>
            </w:pPr>
            <w:r>
              <w:rPr>
                <w:color w:val="auto"/>
                <w:sz w:val="21"/>
                <w:szCs w:val="21"/>
                <w:highlight w:val="none"/>
                <w:lang w:eastAsia="en-US"/>
              </w:rPr>
              <w:t>9.1</w:t>
            </w:r>
          </w:p>
        </w:tc>
        <w:tc>
          <w:tcPr>
            <w:tcW w:w="2160" w:type="dxa"/>
            <w:shd w:val="clear" w:color="auto" w:fill="auto"/>
            <w:vAlign w:val="center"/>
          </w:tcPr>
          <w:p>
            <w:pPr>
              <w:pStyle w:val="32"/>
              <w:spacing w:line="360" w:lineRule="auto"/>
              <w:jc w:val="center"/>
              <w:rPr>
                <w:color w:val="auto"/>
                <w:sz w:val="21"/>
                <w:szCs w:val="21"/>
                <w:highlight w:val="none"/>
                <w:lang w:eastAsia="en-US"/>
              </w:rPr>
            </w:pPr>
            <w:r>
              <w:rPr>
                <w:color w:val="auto"/>
                <w:sz w:val="21"/>
                <w:szCs w:val="21"/>
                <w:highlight w:val="none"/>
                <w:lang w:eastAsia="en-US"/>
              </w:rPr>
              <w:t>包别划分</w:t>
            </w:r>
          </w:p>
        </w:tc>
        <w:tc>
          <w:tcPr>
            <w:tcW w:w="6624" w:type="dxa"/>
            <w:shd w:val="clear" w:color="auto" w:fill="auto"/>
            <w:vAlign w:val="center"/>
          </w:tcPr>
          <w:p>
            <w:pPr>
              <w:pStyle w:val="32"/>
              <w:tabs>
                <w:tab w:val="left" w:pos="1668"/>
                <w:tab w:val="left" w:pos="2628"/>
              </w:tabs>
              <w:spacing w:before="40" w:line="360" w:lineRule="auto"/>
              <w:ind w:left="108"/>
              <w:jc w:val="both"/>
              <w:rPr>
                <w:color w:val="auto"/>
                <w:sz w:val="21"/>
                <w:szCs w:val="21"/>
                <w:highlight w:val="none"/>
              </w:rPr>
            </w:pPr>
            <w:r>
              <w:rPr>
                <w:rFonts w:hint="eastAsia"/>
                <w:color w:val="auto"/>
                <w:sz w:val="21"/>
                <w:szCs w:val="21"/>
                <w:highlight w:val="none"/>
              </w:rPr>
              <w:t>☑</w:t>
            </w:r>
            <w:r>
              <w:rPr>
                <w:color w:val="auto"/>
                <w:sz w:val="21"/>
                <w:szCs w:val="21"/>
                <w:highlight w:val="none"/>
              </w:rPr>
              <w:t>不分包</w:t>
            </w:r>
            <w:r>
              <w:rPr>
                <w:color w:val="auto"/>
                <w:sz w:val="21"/>
                <w:szCs w:val="21"/>
                <w:highlight w:val="none"/>
              </w:rPr>
              <w:tab/>
            </w:r>
            <w:r>
              <w:rPr>
                <w:color w:val="auto"/>
                <w:sz w:val="21"/>
                <w:szCs w:val="21"/>
                <w:highlight w:val="none"/>
              </w:rPr>
              <w:t>□分为</w:t>
            </w:r>
            <w:r>
              <w:rPr>
                <w:color w:val="auto"/>
                <w:sz w:val="21"/>
                <w:szCs w:val="21"/>
                <w:highlight w:val="none"/>
              </w:rPr>
              <w:tab/>
            </w:r>
            <w:r>
              <w:rPr>
                <w:color w:val="auto"/>
                <w:sz w:val="21"/>
                <w:szCs w:val="21"/>
                <w:highlight w:val="none"/>
              </w:rPr>
              <w:t>个包</w:t>
            </w:r>
          </w:p>
          <w:p>
            <w:pPr>
              <w:pStyle w:val="32"/>
              <w:tabs>
                <w:tab w:val="left" w:pos="5415"/>
              </w:tabs>
              <w:spacing w:before="161" w:line="360" w:lineRule="auto"/>
              <w:ind w:left="108"/>
              <w:jc w:val="both"/>
              <w:rPr>
                <w:color w:val="auto"/>
                <w:sz w:val="21"/>
                <w:szCs w:val="21"/>
                <w:highlight w:val="none"/>
              </w:rPr>
            </w:pPr>
            <w:r>
              <w:rPr>
                <w:color w:val="auto"/>
                <w:sz w:val="21"/>
                <w:szCs w:val="21"/>
                <w:highlight w:val="none"/>
              </w:rPr>
              <w:t>供应商参加多个包磋商的成交包数规定：</w:t>
            </w:r>
            <w:r>
              <w:rPr>
                <w:color w:val="auto"/>
                <w:sz w:val="21"/>
                <w:szCs w:val="21"/>
                <w:highlight w:val="none"/>
                <w:u w:val="single"/>
              </w:rPr>
              <w:t xml:space="preserve"> </w:t>
            </w:r>
            <w:r>
              <w:rPr>
                <w:color w:val="auto"/>
                <w:sz w:val="21"/>
                <w:szCs w:val="21"/>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autoSpaceDE w:val="0"/>
              <w:autoSpaceDN w:val="0"/>
              <w:spacing w:line="360" w:lineRule="auto"/>
              <w:jc w:val="center"/>
              <w:rPr>
                <w:rFonts w:ascii="宋体" w:hAnsi="宋体"/>
                <w:color w:val="auto"/>
                <w:kern w:val="0"/>
                <w:highlight w:val="none"/>
                <w:lang w:eastAsia="en-US"/>
              </w:rPr>
            </w:pPr>
            <w:r>
              <w:rPr>
                <w:rFonts w:ascii="宋体" w:hAnsi="宋体"/>
                <w:color w:val="auto"/>
                <w:kern w:val="0"/>
                <w:highlight w:val="none"/>
                <w:lang w:eastAsia="en-US"/>
              </w:rPr>
              <w:t>1</w:t>
            </w:r>
            <w:r>
              <w:rPr>
                <w:rFonts w:hint="eastAsia" w:ascii="宋体" w:hAnsi="宋体"/>
                <w:color w:val="auto"/>
                <w:kern w:val="0"/>
                <w:highlight w:val="none"/>
              </w:rPr>
              <w:t>3</w:t>
            </w:r>
            <w:r>
              <w:rPr>
                <w:rFonts w:ascii="宋体" w:hAnsi="宋体"/>
                <w:color w:val="auto"/>
                <w:kern w:val="0"/>
                <w:highlight w:val="none"/>
                <w:lang w:eastAsia="en-US"/>
              </w:rPr>
              <w:t>.1</w:t>
            </w:r>
          </w:p>
        </w:tc>
        <w:tc>
          <w:tcPr>
            <w:tcW w:w="2160" w:type="dxa"/>
            <w:shd w:val="clear" w:color="auto" w:fill="auto"/>
            <w:vAlign w:val="center"/>
          </w:tcPr>
          <w:p>
            <w:pPr>
              <w:pStyle w:val="32"/>
              <w:spacing w:line="360" w:lineRule="auto"/>
              <w:jc w:val="center"/>
              <w:rPr>
                <w:color w:val="auto"/>
                <w:sz w:val="21"/>
                <w:szCs w:val="21"/>
                <w:highlight w:val="none"/>
                <w:lang w:eastAsia="en-US"/>
              </w:rPr>
            </w:pPr>
            <w:r>
              <w:rPr>
                <w:color w:val="auto"/>
                <w:sz w:val="21"/>
                <w:szCs w:val="21"/>
                <w:highlight w:val="none"/>
                <w:lang w:eastAsia="en-US"/>
              </w:rPr>
              <w:t>磋商保证金</w:t>
            </w:r>
          </w:p>
        </w:tc>
        <w:tc>
          <w:tcPr>
            <w:tcW w:w="6624" w:type="dxa"/>
            <w:shd w:val="clear" w:color="auto" w:fill="auto"/>
            <w:vAlign w:val="center"/>
          </w:tcPr>
          <w:p>
            <w:pPr>
              <w:pStyle w:val="32"/>
              <w:spacing w:line="360" w:lineRule="auto"/>
              <w:ind w:left="108"/>
              <w:jc w:val="both"/>
              <w:rPr>
                <w:rFonts w:hint="eastAsia" w:eastAsia="宋体"/>
                <w:color w:val="auto"/>
                <w:sz w:val="21"/>
                <w:szCs w:val="21"/>
                <w:highlight w:val="none"/>
                <w:lang w:eastAsia="zh-CN"/>
              </w:rPr>
            </w:pPr>
            <w:r>
              <w:rPr>
                <w:rFonts w:hint="eastAsia"/>
                <w:color w:val="auto"/>
                <w:sz w:val="21"/>
                <w:szCs w:val="21"/>
                <w:highlight w:val="none"/>
                <w:lang w:val="en-US" w:eastAsia="zh-CN"/>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9" w:line="360" w:lineRule="auto"/>
              <w:ind w:right="249"/>
              <w:jc w:val="center"/>
              <w:rPr>
                <w:color w:val="auto"/>
                <w:sz w:val="21"/>
                <w:szCs w:val="21"/>
                <w:highlight w:val="none"/>
                <w:lang w:eastAsia="en-US"/>
              </w:rPr>
            </w:pPr>
            <w:r>
              <w:rPr>
                <w:color w:val="auto"/>
                <w:sz w:val="21"/>
                <w:szCs w:val="21"/>
                <w:highlight w:val="none"/>
                <w:lang w:eastAsia="en-US"/>
              </w:rPr>
              <w:t>14.1</w:t>
            </w:r>
          </w:p>
        </w:tc>
        <w:tc>
          <w:tcPr>
            <w:tcW w:w="2160" w:type="dxa"/>
            <w:shd w:val="clear" w:color="auto" w:fill="auto"/>
            <w:vAlign w:val="center"/>
          </w:tcPr>
          <w:p>
            <w:pPr>
              <w:pStyle w:val="32"/>
              <w:spacing w:before="19" w:line="360" w:lineRule="auto"/>
              <w:ind w:left="107"/>
              <w:jc w:val="center"/>
              <w:rPr>
                <w:color w:val="auto"/>
                <w:sz w:val="21"/>
                <w:szCs w:val="21"/>
                <w:highlight w:val="none"/>
                <w:lang w:eastAsia="en-US"/>
              </w:rPr>
            </w:pPr>
            <w:r>
              <w:rPr>
                <w:color w:val="auto"/>
                <w:sz w:val="21"/>
                <w:szCs w:val="21"/>
                <w:highlight w:val="none"/>
                <w:lang w:eastAsia="en-US"/>
              </w:rPr>
              <w:t>磋商有效期</w:t>
            </w:r>
          </w:p>
        </w:tc>
        <w:tc>
          <w:tcPr>
            <w:tcW w:w="6624" w:type="dxa"/>
            <w:shd w:val="clear" w:color="auto" w:fill="auto"/>
            <w:vAlign w:val="center"/>
          </w:tcPr>
          <w:p>
            <w:pPr>
              <w:pStyle w:val="32"/>
              <w:tabs>
                <w:tab w:val="left" w:pos="828"/>
              </w:tabs>
              <w:spacing w:before="19" w:line="360" w:lineRule="auto"/>
              <w:ind w:left="108"/>
              <w:jc w:val="both"/>
              <w:rPr>
                <w:color w:val="auto"/>
                <w:sz w:val="21"/>
                <w:szCs w:val="21"/>
                <w:highlight w:val="none"/>
                <w:lang w:eastAsia="en-US"/>
              </w:rPr>
            </w:pPr>
            <w:r>
              <w:rPr>
                <w:color w:val="auto"/>
                <w:sz w:val="21"/>
                <w:szCs w:val="21"/>
                <w:highlight w:val="none"/>
                <w:u w:val="single"/>
                <w:lang w:eastAsia="en-US"/>
              </w:rPr>
              <w:t xml:space="preserve"> </w:t>
            </w:r>
            <w:r>
              <w:rPr>
                <w:rFonts w:hint="eastAsia"/>
                <w:color w:val="auto"/>
                <w:sz w:val="21"/>
                <w:szCs w:val="21"/>
                <w:highlight w:val="none"/>
                <w:u w:val="single"/>
                <w:lang w:val="en-US"/>
              </w:rPr>
              <w:t xml:space="preserve">90 </w:t>
            </w:r>
            <w:r>
              <w:rPr>
                <w:color w:val="auto"/>
                <w:sz w:val="21"/>
                <w:szCs w:val="21"/>
                <w:highlight w:val="none"/>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6" w:line="360" w:lineRule="auto"/>
              <w:ind w:right="249"/>
              <w:jc w:val="center"/>
              <w:rPr>
                <w:color w:val="auto"/>
                <w:sz w:val="21"/>
                <w:szCs w:val="21"/>
                <w:highlight w:val="none"/>
                <w:lang w:eastAsia="en-US"/>
              </w:rPr>
            </w:pPr>
            <w:r>
              <w:rPr>
                <w:color w:val="auto"/>
                <w:sz w:val="21"/>
                <w:szCs w:val="21"/>
                <w:highlight w:val="none"/>
                <w:lang w:eastAsia="en-US"/>
              </w:rPr>
              <w:t>15.1</w:t>
            </w:r>
          </w:p>
        </w:tc>
        <w:tc>
          <w:tcPr>
            <w:tcW w:w="2160" w:type="dxa"/>
            <w:shd w:val="clear" w:color="auto" w:fill="auto"/>
            <w:vAlign w:val="center"/>
          </w:tcPr>
          <w:p>
            <w:pPr>
              <w:spacing w:line="360" w:lineRule="auto"/>
              <w:ind w:firstLine="210" w:firstLineChars="100"/>
              <w:jc w:val="center"/>
              <w:rPr>
                <w:color w:val="auto"/>
                <w:highlight w:val="none"/>
                <w:lang w:eastAsia="en-US"/>
              </w:rPr>
            </w:pPr>
            <w:r>
              <w:rPr>
                <w:rFonts w:hint="eastAsia"/>
                <w:color w:val="auto"/>
                <w:highlight w:val="none"/>
              </w:rPr>
              <w:t>响应文件份数</w:t>
            </w:r>
          </w:p>
        </w:tc>
        <w:tc>
          <w:tcPr>
            <w:tcW w:w="6624" w:type="dxa"/>
            <w:shd w:val="clear" w:color="auto" w:fill="auto"/>
            <w:vAlign w:val="center"/>
          </w:tcPr>
          <w:p>
            <w:pPr>
              <w:spacing w:line="360" w:lineRule="auto"/>
              <w:ind w:right="113"/>
              <w:rPr>
                <w:color w:val="auto"/>
                <w:highlight w:val="none"/>
              </w:rPr>
            </w:pPr>
            <w:r>
              <w:rPr>
                <w:rFonts w:hint="eastAsia"/>
                <w:color w:val="auto"/>
                <w:highlight w:val="none"/>
              </w:rPr>
              <w:t>纸质版响应文件的份数（3份）：正本1份，副本 2份；</w:t>
            </w:r>
          </w:p>
          <w:p>
            <w:pPr>
              <w:spacing w:line="360" w:lineRule="auto"/>
              <w:ind w:left="113" w:right="113"/>
              <w:rPr>
                <w:color w:val="auto"/>
                <w:highlight w:val="none"/>
              </w:rPr>
            </w:pPr>
            <w:r>
              <w:rPr>
                <w:rFonts w:hint="eastAsia"/>
                <w:b/>
                <w:color w:val="auto"/>
                <w:highlight w:val="none"/>
              </w:rPr>
              <w:t>响应文件一律胶装，不得活页装订，否则按无效标处理.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1212" w:type="dxa"/>
            <w:shd w:val="clear" w:color="auto" w:fill="auto"/>
            <w:vAlign w:val="center"/>
          </w:tcPr>
          <w:p>
            <w:pPr>
              <w:pStyle w:val="32"/>
              <w:spacing w:line="360" w:lineRule="auto"/>
              <w:ind w:right="249"/>
              <w:jc w:val="center"/>
              <w:rPr>
                <w:color w:val="auto"/>
                <w:sz w:val="21"/>
                <w:szCs w:val="21"/>
                <w:highlight w:val="none"/>
                <w:lang w:eastAsia="en-US"/>
              </w:rPr>
            </w:pPr>
            <w:r>
              <w:rPr>
                <w:color w:val="auto"/>
                <w:sz w:val="21"/>
                <w:szCs w:val="21"/>
                <w:highlight w:val="none"/>
                <w:lang w:eastAsia="en-US"/>
              </w:rPr>
              <w:t>15.3</w:t>
            </w:r>
          </w:p>
        </w:tc>
        <w:tc>
          <w:tcPr>
            <w:tcW w:w="2160" w:type="dxa"/>
            <w:shd w:val="clear" w:color="auto" w:fill="auto"/>
            <w:vAlign w:val="center"/>
          </w:tcPr>
          <w:p>
            <w:pPr>
              <w:pStyle w:val="32"/>
              <w:spacing w:line="360" w:lineRule="auto"/>
              <w:ind w:left="107"/>
              <w:jc w:val="center"/>
              <w:rPr>
                <w:color w:val="auto"/>
                <w:sz w:val="21"/>
                <w:szCs w:val="21"/>
                <w:highlight w:val="none"/>
              </w:rPr>
            </w:pPr>
            <w:r>
              <w:rPr>
                <w:color w:val="auto"/>
                <w:sz w:val="21"/>
                <w:szCs w:val="21"/>
                <w:highlight w:val="none"/>
              </w:rPr>
              <w:t>磋商现场提交的</w:t>
            </w:r>
          </w:p>
          <w:p>
            <w:pPr>
              <w:pStyle w:val="32"/>
              <w:spacing w:before="160" w:line="360" w:lineRule="auto"/>
              <w:ind w:left="107"/>
              <w:jc w:val="center"/>
              <w:rPr>
                <w:color w:val="auto"/>
                <w:sz w:val="21"/>
                <w:szCs w:val="21"/>
                <w:highlight w:val="none"/>
              </w:rPr>
            </w:pPr>
            <w:r>
              <w:rPr>
                <w:color w:val="auto"/>
                <w:sz w:val="21"/>
                <w:szCs w:val="21"/>
                <w:highlight w:val="none"/>
              </w:rPr>
              <w:t>其他材料要求</w:t>
            </w:r>
          </w:p>
        </w:tc>
        <w:tc>
          <w:tcPr>
            <w:tcW w:w="6624" w:type="dxa"/>
            <w:shd w:val="clear" w:color="auto" w:fill="auto"/>
            <w:vAlign w:val="center"/>
          </w:tcPr>
          <w:p>
            <w:pPr>
              <w:pStyle w:val="32"/>
              <w:spacing w:line="360" w:lineRule="auto"/>
              <w:jc w:val="both"/>
              <w:rPr>
                <w:color w:val="auto"/>
                <w:sz w:val="21"/>
                <w:szCs w:val="21"/>
                <w:highlight w:val="none"/>
              </w:rPr>
            </w:pPr>
            <w:r>
              <w:rPr>
                <w:rFonts w:hint="eastAsia"/>
                <w:color w:val="auto"/>
                <w:sz w:val="21"/>
                <w:szCs w:val="21"/>
                <w:highlight w:val="none"/>
              </w:rPr>
              <w:t xml:space="preserve"> 开标时供应商法定代表人或其授权代理人应携带法定代表人身份证明书或法定代表人授权委托书</w:t>
            </w:r>
            <w:r>
              <w:rPr>
                <w:rFonts w:hint="eastAsia"/>
                <w:b/>
                <w:color w:val="auto"/>
                <w:sz w:val="21"/>
                <w:szCs w:val="21"/>
                <w:highlight w:val="none"/>
              </w:rPr>
              <w:t>（单独提交一份）</w:t>
            </w:r>
            <w:r>
              <w:rPr>
                <w:rFonts w:hint="eastAsia"/>
                <w:color w:val="auto"/>
                <w:sz w:val="21"/>
                <w:szCs w:val="21"/>
                <w:highlight w:val="none"/>
              </w:rPr>
              <w:t xml:space="preserve">及本人身份证原件签名报到参加磋商会。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ind w:right="249"/>
              <w:jc w:val="center"/>
              <w:rPr>
                <w:color w:val="auto"/>
                <w:sz w:val="21"/>
                <w:szCs w:val="21"/>
                <w:highlight w:val="none"/>
                <w:lang w:eastAsia="en-US"/>
              </w:rPr>
            </w:pPr>
            <w:r>
              <w:rPr>
                <w:color w:val="auto"/>
                <w:sz w:val="21"/>
                <w:szCs w:val="21"/>
                <w:highlight w:val="none"/>
                <w:lang w:eastAsia="en-US"/>
              </w:rPr>
              <w:t>16.1</w:t>
            </w:r>
          </w:p>
        </w:tc>
        <w:tc>
          <w:tcPr>
            <w:tcW w:w="2160" w:type="dxa"/>
            <w:shd w:val="clear" w:color="auto" w:fill="auto"/>
            <w:vAlign w:val="center"/>
          </w:tcPr>
          <w:p>
            <w:pPr>
              <w:pStyle w:val="32"/>
              <w:spacing w:line="360" w:lineRule="auto"/>
              <w:ind w:left="107"/>
              <w:jc w:val="center"/>
              <w:rPr>
                <w:color w:val="auto"/>
                <w:sz w:val="21"/>
                <w:szCs w:val="21"/>
                <w:highlight w:val="none"/>
              </w:rPr>
            </w:pPr>
            <w:r>
              <w:rPr>
                <w:color w:val="auto"/>
                <w:sz w:val="21"/>
                <w:szCs w:val="21"/>
                <w:highlight w:val="none"/>
              </w:rPr>
              <w:t>响应文件提交截</w:t>
            </w:r>
          </w:p>
          <w:p>
            <w:pPr>
              <w:pStyle w:val="32"/>
              <w:spacing w:line="360" w:lineRule="auto"/>
              <w:ind w:left="107"/>
              <w:jc w:val="center"/>
              <w:rPr>
                <w:color w:val="auto"/>
                <w:sz w:val="21"/>
                <w:szCs w:val="21"/>
                <w:highlight w:val="none"/>
              </w:rPr>
            </w:pPr>
            <w:r>
              <w:rPr>
                <w:color w:val="auto"/>
                <w:sz w:val="21"/>
                <w:szCs w:val="21"/>
                <w:highlight w:val="none"/>
              </w:rPr>
              <w:t>止时间</w:t>
            </w:r>
          </w:p>
        </w:tc>
        <w:tc>
          <w:tcPr>
            <w:tcW w:w="6624" w:type="dxa"/>
            <w:shd w:val="clear" w:color="auto" w:fill="auto"/>
            <w:vAlign w:val="center"/>
          </w:tcPr>
          <w:p>
            <w:pPr>
              <w:pStyle w:val="32"/>
              <w:spacing w:line="360" w:lineRule="auto"/>
              <w:ind w:left="108"/>
              <w:jc w:val="both"/>
              <w:rPr>
                <w:color w:val="auto"/>
                <w:sz w:val="21"/>
                <w:szCs w:val="21"/>
                <w:highlight w:val="none"/>
              </w:rPr>
            </w:pPr>
            <w:r>
              <w:rPr>
                <w:color w:val="auto"/>
                <w:sz w:val="21"/>
                <w:szCs w:val="21"/>
                <w:highlight w:val="none"/>
                <w:u w:val="single"/>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vMerge w:val="restart"/>
            <w:shd w:val="clear" w:color="auto" w:fill="auto"/>
            <w:vAlign w:val="center"/>
          </w:tcPr>
          <w:p>
            <w:pPr>
              <w:pStyle w:val="32"/>
              <w:spacing w:before="1" w:line="360" w:lineRule="auto"/>
              <w:jc w:val="center"/>
              <w:rPr>
                <w:color w:val="auto"/>
                <w:sz w:val="21"/>
                <w:szCs w:val="21"/>
                <w:highlight w:val="none"/>
                <w:lang w:eastAsia="en-US"/>
              </w:rPr>
            </w:pPr>
            <w:r>
              <w:rPr>
                <w:color w:val="auto"/>
                <w:sz w:val="21"/>
                <w:szCs w:val="21"/>
                <w:highlight w:val="none"/>
                <w:lang w:eastAsia="en-US"/>
              </w:rPr>
              <w:t>19.1</w:t>
            </w:r>
          </w:p>
        </w:tc>
        <w:tc>
          <w:tcPr>
            <w:tcW w:w="2160" w:type="dxa"/>
            <w:shd w:val="clear" w:color="auto" w:fill="auto"/>
            <w:vAlign w:val="center"/>
          </w:tcPr>
          <w:p>
            <w:pPr>
              <w:pStyle w:val="32"/>
              <w:spacing w:before="16" w:line="360" w:lineRule="auto"/>
              <w:ind w:left="107"/>
              <w:jc w:val="center"/>
              <w:rPr>
                <w:color w:val="auto"/>
                <w:sz w:val="21"/>
                <w:szCs w:val="21"/>
                <w:highlight w:val="none"/>
                <w:lang w:eastAsia="en-US"/>
              </w:rPr>
            </w:pPr>
            <w:r>
              <w:rPr>
                <w:color w:val="auto"/>
                <w:sz w:val="21"/>
                <w:szCs w:val="21"/>
                <w:highlight w:val="none"/>
                <w:lang w:eastAsia="en-US"/>
              </w:rPr>
              <w:t>磋商时间</w:t>
            </w:r>
          </w:p>
        </w:tc>
        <w:tc>
          <w:tcPr>
            <w:tcW w:w="6624" w:type="dxa"/>
            <w:shd w:val="clear" w:color="auto" w:fill="auto"/>
            <w:vAlign w:val="center"/>
          </w:tcPr>
          <w:p>
            <w:pPr>
              <w:pStyle w:val="32"/>
              <w:spacing w:before="16" w:line="360" w:lineRule="auto"/>
              <w:ind w:left="108"/>
              <w:jc w:val="both"/>
              <w:rPr>
                <w:color w:val="auto"/>
                <w:sz w:val="21"/>
                <w:szCs w:val="21"/>
                <w:highlight w:val="none"/>
              </w:rPr>
            </w:pPr>
            <w:r>
              <w:rPr>
                <w:color w:val="auto"/>
                <w:sz w:val="21"/>
                <w:szCs w:val="21"/>
                <w:highlight w:val="none"/>
                <w:u w:val="single"/>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vMerge w:val="continue"/>
            <w:tcBorders>
              <w:top w:val="nil"/>
            </w:tcBorders>
            <w:shd w:val="clear" w:color="auto" w:fill="auto"/>
            <w:vAlign w:val="center"/>
          </w:tcPr>
          <w:p>
            <w:pPr>
              <w:autoSpaceDE w:val="0"/>
              <w:autoSpaceDN w:val="0"/>
              <w:spacing w:line="360" w:lineRule="auto"/>
              <w:jc w:val="center"/>
              <w:rPr>
                <w:rFonts w:ascii="宋体" w:hAnsi="宋体"/>
                <w:color w:val="auto"/>
                <w:kern w:val="0"/>
                <w:highlight w:val="none"/>
              </w:rPr>
            </w:pPr>
          </w:p>
        </w:tc>
        <w:tc>
          <w:tcPr>
            <w:tcW w:w="2160" w:type="dxa"/>
            <w:shd w:val="clear" w:color="auto" w:fill="auto"/>
            <w:vAlign w:val="center"/>
          </w:tcPr>
          <w:p>
            <w:pPr>
              <w:pStyle w:val="32"/>
              <w:spacing w:before="16" w:line="360" w:lineRule="auto"/>
              <w:ind w:left="107"/>
              <w:jc w:val="center"/>
              <w:rPr>
                <w:color w:val="auto"/>
                <w:sz w:val="21"/>
                <w:szCs w:val="21"/>
                <w:highlight w:val="none"/>
                <w:lang w:eastAsia="en-US"/>
              </w:rPr>
            </w:pPr>
            <w:r>
              <w:rPr>
                <w:color w:val="auto"/>
                <w:sz w:val="21"/>
                <w:szCs w:val="21"/>
                <w:highlight w:val="none"/>
                <w:lang w:eastAsia="en-US"/>
              </w:rPr>
              <w:t>磋商地点</w:t>
            </w:r>
          </w:p>
        </w:tc>
        <w:tc>
          <w:tcPr>
            <w:tcW w:w="6624" w:type="dxa"/>
            <w:shd w:val="clear" w:color="auto" w:fill="auto"/>
            <w:vAlign w:val="center"/>
          </w:tcPr>
          <w:p>
            <w:pPr>
              <w:pStyle w:val="32"/>
              <w:spacing w:before="16" w:line="360" w:lineRule="auto"/>
              <w:ind w:left="108"/>
              <w:jc w:val="both"/>
              <w:rPr>
                <w:color w:val="auto"/>
                <w:sz w:val="21"/>
                <w:szCs w:val="21"/>
                <w:highlight w:val="none"/>
              </w:rPr>
            </w:pPr>
            <w:r>
              <w:rPr>
                <w:color w:val="auto"/>
                <w:sz w:val="21"/>
                <w:szCs w:val="21"/>
                <w:highlight w:val="none"/>
                <w:u w:val="single"/>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9" w:line="360" w:lineRule="auto"/>
              <w:ind w:right="249"/>
              <w:jc w:val="center"/>
              <w:rPr>
                <w:color w:val="auto"/>
                <w:sz w:val="21"/>
                <w:szCs w:val="21"/>
                <w:highlight w:val="none"/>
                <w:lang w:eastAsia="en-US"/>
              </w:rPr>
            </w:pPr>
            <w:r>
              <w:rPr>
                <w:color w:val="auto"/>
                <w:sz w:val="21"/>
                <w:szCs w:val="21"/>
                <w:highlight w:val="none"/>
                <w:lang w:eastAsia="en-US"/>
              </w:rPr>
              <w:t>19.3</w:t>
            </w:r>
          </w:p>
        </w:tc>
        <w:tc>
          <w:tcPr>
            <w:tcW w:w="2160" w:type="dxa"/>
            <w:shd w:val="clear" w:color="auto" w:fill="auto"/>
            <w:vAlign w:val="center"/>
          </w:tcPr>
          <w:p>
            <w:pPr>
              <w:pStyle w:val="32"/>
              <w:spacing w:before="19" w:line="360" w:lineRule="auto"/>
              <w:ind w:left="107"/>
              <w:jc w:val="center"/>
              <w:rPr>
                <w:color w:val="auto"/>
                <w:sz w:val="21"/>
                <w:szCs w:val="21"/>
                <w:highlight w:val="none"/>
                <w:lang w:eastAsia="en-US"/>
              </w:rPr>
            </w:pPr>
            <w:r>
              <w:rPr>
                <w:color w:val="auto"/>
                <w:sz w:val="21"/>
                <w:szCs w:val="21"/>
                <w:highlight w:val="none"/>
                <w:lang w:eastAsia="en-US"/>
              </w:rPr>
              <w:t>评审方法</w:t>
            </w:r>
          </w:p>
        </w:tc>
        <w:tc>
          <w:tcPr>
            <w:tcW w:w="6624" w:type="dxa"/>
            <w:shd w:val="clear" w:color="auto" w:fill="auto"/>
            <w:vAlign w:val="center"/>
          </w:tcPr>
          <w:p>
            <w:pPr>
              <w:pStyle w:val="32"/>
              <w:spacing w:before="19" w:line="360" w:lineRule="auto"/>
              <w:ind w:left="108"/>
              <w:jc w:val="both"/>
              <w:rPr>
                <w:color w:val="auto"/>
                <w:sz w:val="21"/>
                <w:szCs w:val="21"/>
                <w:highlight w:val="none"/>
                <w:lang w:eastAsia="en-US"/>
              </w:rPr>
            </w:pPr>
            <w:r>
              <w:rPr>
                <w:rFonts w:hint="eastAsia"/>
                <w:color w:val="auto"/>
                <w:sz w:val="21"/>
                <w:szCs w:val="21"/>
                <w:highlight w:val="none"/>
              </w:rPr>
              <w:t>☑</w:t>
            </w:r>
            <w:r>
              <w:rPr>
                <w:color w:val="auto"/>
                <w:sz w:val="21"/>
                <w:szCs w:val="21"/>
                <w:highlight w:val="none"/>
                <w:u w:val="single"/>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2" w:hRule="atLeast"/>
        </w:trPr>
        <w:tc>
          <w:tcPr>
            <w:tcW w:w="1212" w:type="dxa"/>
            <w:shd w:val="clear" w:color="auto" w:fill="auto"/>
            <w:vAlign w:val="center"/>
          </w:tcPr>
          <w:p>
            <w:pPr>
              <w:pStyle w:val="32"/>
              <w:spacing w:before="213" w:line="360" w:lineRule="auto"/>
              <w:jc w:val="center"/>
              <w:rPr>
                <w:color w:val="auto"/>
                <w:sz w:val="21"/>
                <w:szCs w:val="21"/>
                <w:highlight w:val="none"/>
              </w:rPr>
            </w:pPr>
            <w:r>
              <w:rPr>
                <w:color w:val="auto"/>
                <w:sz w:val="21"/>
                <w:szCs w:val="21"/>
                <w:highlight w:val="none"/>
              </w:rPr>
              <w:t>24.1</w:t>
            </w:r>
          </w:p>
        </w:tc>
        <w:tc>
          <w:tcPr>
            <w:tcW w:w="2160" w:type="dxa"/>
            <w:shd w:val="clear" w:color="auto" w:fill="auto"/>
            <w:vAlign w:val="center"/>
          </w:tcPr>
          <w:p>
            <w:pPr>
              <w:pStyle w:val="32"/>
              <w:spacing w:before="21" w:line="360" w:lineRule="auto"/>
              <w:ind w:left="107" w:right="74"/>
              <w:jc w:val="center"/>
              <w:rPr>
                <w:color w:val="auto"/>
                <w:sz w:val="21"/>
                <w:szCs w:val="21"/>
                <w:highlight w:val="none"/>
              </w:rPr>
            </w:pPr>
            <w:r>
              <w:rPr>
                <w:color w:val="auto"/>
                <w:sz w:val="21"/>
                <w:szCs w:val="21"/>
                <w:highlight w:val="none"/>
              </w:rPr>
              <w:t>确定成交候选供应商和成交供应商</w:t>
            </w:r>
          </w:p>
        </w:tc>
        <w:tc>
          <w:tcPr>
            <w:tcW w:w="6624" w:type="dxa"/>
            <w:shd w:val="clear" w:color="auto" w:fill="auto"/>
            <w:vAlign w:val="center"/>
          </w:tcPr>
          <w:p>
            <w:pPr>
              <w:pStyle w:val="32"/>
              <w:tabs>
                <w:tab w:val="left" w:pos="5415"/>
              </w:tabs>
              <w:spacing w:before="16" w:line="360" w:lineRule="auto"/>
              <w:ind w:left="108"/>
              <w:jc w:val="both"/>
              <w:rPr>
                <w:color w:val="auto"/>
                <w:sz w:val="21"/>
                <w:szCs w:val="21"/>
                <w:highlight w:val="none"/>
              </w:rPr>
            </w:pPr>
            <w:r>
              <w:rPr>
                <w:color w:val="auto"/>
                <w:sz w:val="21"/>
                <w:szCs w:val="21"/>
                <w:highlight w:val="none"/>
              </w:rPr>
              <w:t>磋商小组推荐成交候选供应商的数量：</w:t>
            </w:r>
            <w:r>
              <w:rPr>
                <w:rFonts w:hint="eastAsia"/>
                <w:color w:val="auto"/>
                <w:sz w:val="21"/>
                <w:szCs w:val="21"/>
                <w:highlight w:val="none"/>
                <w:u w:val="single"/>
                <w:lang w:val="en-US"/>
              </w:rPr>
              <w:t>3名</w:t>
            </w:r>
          </w:p>
          <w:p>
            <w:pPr>
              <w:pStyle w:val="32"/>
              <w:spacing w:line="360" w:lineRule="auto"/>
              <w:ind w:left="108"/>
              <w:jc w:val="both"/>
              <w:rPr>
                <w:color w:val="auto"/>
                <w:sz w:val="21"/>
                <w:szCs w:val="21"/>
                <w:highlight w:val="none"/>
              </w:rPr>
            </w:pPr>
            <w:r>
              <w:rPr>
                <w:color w:val="auto"/>
                <w:sz w:val="21"/>
                <w:szCs w:val="21"/>
                <w:highlight w:val="none"/>
              </w:rPr>
              <w:t>确定成交供应商：</w:t>
            </w:r>
          </w:p>
          <w:p>
            <w:pPr>
              <w:pStyle w:val="32"/>
              <w:spacing w:line="360" w:lineRule="auto"/>
              <w:ind w:left="108"/>
              <w:jc w:val="both"/>
              <w:rPr>
                <w:color w:val="auto"/>
                <w:sz w:val="21"/>
                <w:szCs w:val="21"/>
                <w:highlight w:val="none"/>
              </w:rPr>
            </w:pPr>
            <w:r>
              <w:rPr>
                <w:rFonts w:hint="eastAsia"/>
                <w:color w:val="auto"/>
                <w:sz w:val="21"/>
                <w:szCs w:val="21"/>
                <w:highlight w:val="none"/>
                <w:lang w:eastAsia="zh-CN"/>
              </w:rPr>
              <w:t>□</w:t>
            </w:r>
            <w:r>
              <w:rPr>
                <w:color w:val="auto"/>
                <w:sz w:val="21"/>
                <w:szCs w:val="21"/>
                <w:highlight w:val="none"/>
              </w:rPr>
              <w:t>采购人委托磋商小组确定</w:t>
            </w:r>
            <w:r>
              <w:rPr>
                <w:color w:val="auto"/>
                <w:sz w:val="21"/>
                <w:szCs w:val="21"/>
                <w:highlight w:val="none"/>
              </w:rPr>
              <w:tab/>
            </w:r>
            <w:r>
              <w:rPr>
                <w:rFonts w:hint="eastAsia"/>
                <w:color w:val="auto"/>
                <w:sz w:val="21"/>
                <w:szCs w:val="21"/>
                <w:highlight w:val="none"/>
                <w:lang w:eastAsia="zh-CN"/>
              </w:rPr>
              <w:t>☑</w:t>
            </w:r>
            <w:r>
              <w:rPr>
                <w:color w:val="auto"/>
                <w:sz w:val="21"/>
                <w:szCs w:val="21"/>
                <w:highlight w:val="none"/>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214" w:line="360" w:lineRule="auto"/>
              <w:ind w:right="249"/>
              <w:jc w:val="center"/>
              <w:rPr>
                <w:color w:val="auto"/>
                <w:sz w:val="21"/>
                <w:szCs w:val="21"/>
                <w:highlight w:val="none"/>
              </w:rPr>
            </w:pPr>
            <w:r>
              <w:rPr>
                <w:color w:val="auto"/>
                <w:sz w:val="21"/>
                <w:szCs w:val="21"/>
                <w:highlight w:val="none"/>
              </w:rPr>
              <w:t>27.2</w:t>
            </w:r>
          </w:p>
        </w:tc>
        <w:tc>
          <w:tcPr>
            <w:tcW w:w="2160" w:type="dxa"/>
            <w:shd w:val="clear" w:color="auto" w:fill="auto"/>
            <w:vAlign w:val="center"/>
          </w:tcPr>
          <w:p>
            <w:pPr>
              <w:pStyle w:val="32"/>
              <w:spacing w:line="360" w:lineRule="auto"/>
              <w:ind w:left="107" w:right="74"/>
              <w:jc w:val="center"/>
              <w:rPr>
                <w:color w:val="auto"/>
                <w:sz w:val="21"/>
                <w:szCs w:val="21"/>
                <w:highlight w:val="none"/>
              </w:rPr>
            </w:pPr>
            <w:r>
              <w:rPr>
                <w:color w:val="auto"/>
                <w:sz w:val="21"/>
                <w:szCs w:val="21"/>
                <w:highlight w:val="none"/>
              </w:rPr>
              <w:t>随成交公告同时公告的成交供应商的响应文件内容</w:t>
            </w:r>
          </w:p>
        </w:tc>
        <w:tc>
          <w:tcPr>
            <w:tcW w:w="6624" w:type="dxa"/>
            <w:shd w:val="clear" w:color="auto" w:fill="auto"/>
            <w:vAlign w:val="center"/>
          </w:tcPr>
          <w:p>
            <w:pPr>
              <w:autoSpaceDE w:val="0"/>
              <w:autoSpaceDN w:val="0"/>
              <w:spacing w:line="360" w:lineRule="auto"/>
              <w:rPr>
                <w:rFonts w:ascii="宋体" w:hAns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）中小企业声明函；（如有）</w:t>
            </w:r>
          </w:p>
          <w:p>
            <w:pPr>
              <w:autoSpaceDE w:val="0"/>
              <w:autoSpaceDN w:val="0"/>
              <w:spacing w:line="360" w:lineRule="auto"/>
              <w:rPr>
                <w:rFonts w:ascii="宋体" w:hAnsi="宋体"/>
                <w:color w:val="auto"/>
                <w:kern w:val="0"/>
                <w:highlight w:val="none"/>
              </w:rPr>
            </w:pPr>
            <w:r>
              <w:rPr>
                <w:rFonts w:hint="eastAsia" w:ascii="宋体" w:hAnsi="宋体"/>
                <w:color w:val="auto"/>
                <w:kern w:val="0"/>
                <w:highlight w:val="none"/>
              </w:rPr>
              <w:t>（2）残疾人福利性单位声明函；（如有）</w:t>
            </w:r>
          </w:p>
          <w:p>
            <w:pPr>
              <w:autoSpaceDE w:val="0"/>
              <w:autoSpaceDN w:val="0"/>
              <w:spacing w:line="360" w:lineRule="auto"/>
              <w:rPr>
                <w:rFonts w:ascii="宋体" w:hAnsi="宋体"/>
                <w:color w:val="auto"/>
                <w:kern w:val="0"/>
                <w:highlight w:val="none"/>
              </w:rPr>
            </w:pPr>
            <w:r>
              <w:rPr>
                <w:rFonts w:hint="eastAsia" w:ascii="宋体" w:hAnsi="宋体"/>
                <w:color w:val="auto"/>
                <w:kern w:val="0"/>
                <w:highlight w:val="none"/>
              </w:rPr>
              <w:t>（3）采购文件中规定进行公示的其他内容。（如有）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5" w:line="360" w:lineRule="auto"/>
              <w:jc w:val="center"/>
              <w:rPr>
                <w:color w:val="auto"/>
                <w:sz w:val="21"/>
                <w:szCs w:val="21"/>
                <w:highlight w:val="none"/>
              </w:rPr>
            </w:pPr>
          </w:p>
          <w:p>
            <w:pPr>
              <w:pStyle w:val="32"/>
              <w:spacing w:line="360" w:lineRule="auto"/>
              <w:ind w:right="249"/>
              <w:jc w:val="center"/>
              <w:rPr>
                <w:color w:val="auto"/>
                <w:sz w:val="21"/>
                <w:szCs w:val="21"/>
                <w:highlight w:val="none"/>
                <w:lang w:eastAsia="en-US"/>
              </w:rPr>
            </w:pPr>
            <w:r>
              <w:rPr>
                <w:color w:val="auto"/>
                <w:sz w:val="21"/>
                <w:szCs w:val="21"/>
                <w:highlight w:val="none"/>
                <w:lang w:eastAsia="en-US"/>
              </w:rPr>
              <w:t>28.1</w:t>
            </w:r>
          </w:p>
        </w:tc>
        <w:tc>
          <w:tcPr>
            <w:tcW w:w="2160" w:type="dxa"/>
            <w:shd w:val="clear" w:color="auto" w:fill="auto"/>
            <w:vAlign w:val="center"/>
          </w:tcPr>
          <w:p>
            <w:pPr>
              <w:pStyle w:val="32"/>
              <w:spacing w:before="2" w:line="360" w:lineRule="auto"/>
              <w:ind w:left="107"/>
              <w:jc w:val="center"/>
              <w:rPr>
                <w:color w:val="auto"/>
                <w:sz w:val="21"/>
                <w:szCs w:val="21"/>
                <w:highlight w:val="none"/>
              </w:rPr>
            </w:pPr>
            <w:r>
              <w:rPr>
                <w:color w:val="auto"/>
                <w:sz w:val="21"/>
                <w:szCs w:val="21"/>
                <w:highlight w:val="none"/>
              </w:rPr>
              <w:t>成交通知书发出的形式</w:t>
            </w:r>
          </w:p>
        </w:tc>
        <w:tc>
          <w:tcPr>
            <w:tcW w:w="6624" w:type="dxa"/>
            <w:shd w:val="clear" w:color="auto" w:fill="auto"/>
            <w:vAlign w:val="center"/>
          </w:tcPr>
          <w:p>
            <w:pPr>
              <w:pStyle w:val="32"/>
              <w:spacing w:before="5" w:line="360" w:lineRule="auto"/>
              <w:jc w:val="both"/>
              <w:rPr>
                <w:color w:val="auto"/>
                <w:sz w:val="21"/>
                <w:szCs w:val="21"/>
                <w:highlight w:val="none"/>
              </w:rPr>
            </w:pPr>
          </w:p>
          <w:p>
            <w:pPr>
              <w:pStyle w:val="32"/>
              <w:tabs>
                <w:tab w:val="left" w:pos="1428"/>
              </w:tabs>
              <w:spacing w:line="360" w:lineRule="auto"/>
              <w:ind w:left="108"/>
              <w:jc w:val="both"/>
              <w:rPr>
                <w:color w:val="auto"/>
                <w:sz w:val="21"/>
                <w:szCs w:val="21"/>
                <w:highlight w:val="none"/>
                <w:lang w:eastAsia="en-US"/>
              </w:rPr>
            </w:pPr>
            <w:r>
              <w:rPr>
                <w:rFonts w:hint="eastAsia"/>
                <w:color w:val="auto"/>
                <w:sz w:val="21"/>
                <w:szCs w:val="21"/>
                <w:highlight w:val="none"/>
              </w:rPr>
              <w:t>☑</w:t>
            </w:r>
            <w:r>
              <w:rPr>
                <w:color w:val="auto"/>
                <w:sz w:val="21"/>
                <w:szCs w:val="21"/>
                <w:highlight w:val="none"/>
                <w:lang w:eastAsia="en-US"/>
              </w:rPr>
              <w:t>书面</w:t>
            </w:r>
            <w:r>
              <w:rPr>
                <w:color w:val="auto"/>
                <w:sz w:val="21"/>
                <w:szCs w:val="21"/>
                <w:highlight w:val="none"/>
                <w:lang w:eastAsia="en-US"/>
              </w:rPr>
              <w:tab/>
            </w:r>
            <w:r>
              <w:rPr>
                <w:color w:val="auto"/>
                <w:sz w:val="21"/>
                <w:szCs w:val="21"/>
                <w:highlight w:val="none"/>
                <w:lang w:eastAsia="en-US"/>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212" w:type="dxa"/>
            <w:shd w:val="clear" w:color="auto" w:fill="auto"/>
            <w:vAlign w:val="center"/>
          </w:tcPr>
          <w:p>
            <w:pPr>
              <w:pStyle w:val="32"/>
              <w:spacing w:line="360" w:lineRule="auto"/>
              <w:ind w:right="249"/>
              <w:jc w:val="center"/>
              <w:rPr>
                <w:color w:val="auto"/>
                <w:sz w:val="21"/>
                <w:szCs w:val="21"/>
                <w:highlight w:val="none"/>
                <w:lang w:eastAsia="en-US"/>
              </w:rPr>
            </w:pPr>
            <w:r>
              <w:rPr>
                <w:color w:val="auto"/>
                <w:sz w:val="21"/>
                <w:szCs w:val="21"/>
                <w:highlight w:val="none"/>
                <w:lang w:eastAsia="en-US"/>
              </w:rPr>
              <w:t>29.1</w:t>
            </w:r>
          </w:p>
        </w:tc>
        <w:tc>
          <w:tcPr>
            <w:tcW w:w="2160" w:type="dxa"/>
            <w:shd w:val="clear" w:color="auto" w:fill="auto"/>
            <w:vAlign w:val="center"/>
          </w:tcPr>
          <w:p>
            <w:pPr>
              <w:pStyle w:val="32"/>
              <w:spacing w:line="360" w:lineRule="auto"/>
              <w:ind w:left="107"/>
              <w:jc w:val="center"/>
              <w:rPr>
                <w:color w:val="auto"/>
                <w:sz w:val="21"/>
                <w:szCs w:val="21"/>
                <w:highlight w:val="none"/>
                <w:lang w:eastAsia="en-US"/>
              </w:rPr>
            </w:pPr>
            <w:r>
              <w:rPr>
                <w:color w:val="auto"/>
                <w:sz w:val="21"/>
                <w:szCs w:val="21"/>
                <w:highlight w:val="none"/>
                <w:lang w:eastAsia="en-US"/>
              </w:rPr>
              <w:t>告知磋商结果的形式</w:t>
            </w:r>
          </w:p>
        </w:tc>
        <w:tc>
          <w:tcPr>
            <w:tcW w:w="6624" w:type="dxa"/>
            <w:shd w:val="clear" w:color="auto" w:fill="auto"/>
            <w:vAlign w:val="center"/>
          </w:tcPr>
          <w:p>
            <w:pPr>
              <w:pStyle w:val="32"/>
              <w:spacing w:before="158" w:line="360" w:lineRule="auto"/>
              <w:ind w:left="108"/>
              <w:rPr>
                <w:color w:val="auto"/>
                <w:sz w:val="21"/>
                <w:szCs w:val="21"/>
                <w:highlight w:val="none"/>
              </w:rPr>
            </w:pPr>
            <w:r>
              <w:rPr>
                <w:rFonts w:hint="eastAsia"/>
                <w:color w:val="auto"/>
                <w:sz w:val="21"/>
                <w:szCs w:val="21"/>
                <w:highlight w:val="none"/>
              </w:rPr>
              <w:t>投标人自行登录阜阳市机关事务管理处http://fysgj.fy.gov.cn/查看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212" w:type="dxa"/>
            <w:shd w:val="clear" w:color="auto" w:fill="auto"/>
            <w:vAlign w:val="center"/>
          </w:tcPr>
          <w:p>
            <w:pPr>
              <w:pStyle w:val="32"/>
              <w:spacing w:before="168" w:line="360" w:lineRule="auto"/>
              <w:ind w:right="249"/>
              <w:jc w:val="center"/>
              <w:rPr>
                <w:color w:val="auto"/>
                <w:sz w:val="21"/>
                <w:szCs w:val="21"/>
                <w:highlight w:val="none"/>
                <w:lang w:eastAsia="en-US"/>
              </w:rPr>
            </w:pPr>
            <w:r>
              <w:rPr>
                <w:color w:val="auto"/>
                <w:sz w:val="21"/>
                <w:szCs w:val="21"/>
                <w:highlight w:val="none"/>
                <w:lang w:eastAsia="en-US"/>
              </w:rPr>
              <w:t>30.1</w:t>
            </w:r>
          </w:p>
        </w:tc>
        <w:tc>
          <w:tcPr>
            <w:tcW w:w="2160" w:type="dxa"/>
            <w:shd w:val="clear" w:color="auto" w:fill="auto"/>
            <w:vAlign w:val="center"/>
          </w:tcPr>
          <w:p>
            <w:pPr>
              <w:pStyle w:val="32"/>
              <w:spacing w:before="95" w:line="360" w:lineRule="auto"/>
              <w:ind w:left="107"/>
              <w:jc w:val="center"/>
              <w:rPr>
                <w:color w:val="auto"/>
                <w:sz w:val="21"/>
                <w:szCs w:val="21"/>
                <w:highlight w:val="none"/>
                <w:lang w:eastAsia="en-US"/>
              </w:rPr>
            </w:pPr>
            <w:r>
              <w:rPr>
                <w:color w:val="auto"/>
                <w:sz w:val="21"/>
                <w:szCs w:val="21"/>
                <w:highlight w:val="none"/>
                <w:lang w:eastAsia="en-US"/>
              </w:rPr>
              <w:t>履约保证金</w:t>
            </w:r>
          </w:p>
        </w:tc>
        <w:tc>
          <w:tcPr>
            <w:tcW w:w="6624" w:type="dxa"/>
            <w:shd w:val="clear" w:color="auto" w:fill="auto"/>
            <w:vAlign w:val="center"/>
          </w:tcPr>
          <w:p>
            <w:pPr>
              <w:spacing w:line="360" w:lineRule="auto"/>
              <w:rPr>
                <w:color w:val="auto"/>
                <w:highlight w:val="none"/>
              </w:rPr>
            </w:pPr>
            <w:r>
              <w:rPr>
                <w:rFonts w:hint="eastAsia"/>
                <w:color w:val="auto"/>
                <w:sz w:val="21"/>
                <w:szCs w:val="21"/>
                <w:highlight w:val="none"/>
                <w:lang w:eastAsia="zh-CN"/>
              </w:rPr>
              <w:t>☑</w:t>
            </w:r>
            <w:r>
              <w:rPr>
                <w:rFonts w:hint="eastAsia"/>
                <w:color w:val="auto"/>
                <w:highlight w:val="none"/>
              </w:rPr>
              <w:t>免收</w:t>
            </w:r>
          </w:p>
          <w:p>
            <w:pPr>
              <w:spacing w:line="360" w:lineRule="auto"/>
              <w:rPr>
                <w:color w:val="auto"/>
                <w:highlight w:val="none"/>
              </w:rPr>
            </w:pPr>
            <w:r>
              <w:rPr>
                <w:rFonts w:hint="eastAsia"/>
                <w:color w:val="auto"/>
                <w:highlight w:val="none"/>
                <w:lang w:eastAsia="zh-CN"/>
              </w:rPr>
              <w:t>□</w:t>
            </w:r>
            <w:r>
              <w:rPr>
                <w:rFonts w:hint="eastAsia"/>
                <w:color w:val="auto"/>
                <w:highlight w:val="none"/>
              </w:rPr>
              <w:t>合同价的</w:t>
            </w:r>
            <w:r>
              <w:rPr>
                <w:rFonts w:hint="eastAsia"/>
                <w:b/>
                <w:color w:val="auto"/>
                <w:highlight w:val="none"/>
                <w:u w:val="single"/>
              </w:rPr>
              <w:t xml:space="preserve"> </w:t>
            </w:r>
            <w:r>
              <w:rPr>
                <w:rFonts w:hint="eastAsia"/>
                <w:b/>
                <w:color w:val="auto"/>
                <w:highlight w:val="none"/>
                <w:u w:val="single"/>
                <w:lang w:val="en-US" w:eastAsia="zh-CN"/>
              </w:rPr>
              <w:t xml:space="preserve">   </w:t>
            </w:r>
            <w:r>
              <w:rPr>
                <w:rFonts w:hint="eastAsia"/>
                <w:b/>
                <w:color w:val="auto"/>
                <w:highlight w:val="none"/>
                <w:u w:val="single"/>
              </w:rPr>
              <w:t xml:space="preserve"> </w:t>
            </w:r>
            <w:r>
              <w:rPr>
                <w:color w:val="auto"/>
                <w:highlight w:val="none"/>
              </w:rPr>
              <w:t>%</w:t>
            </w:r>
          </w:p>
          <w:p>
            <w:pPr>
              <w:spacing w:line="360" w:lineRule="auto"/>
              <w:rPr>
                <w:color w:val="auto"/>
                <w:highlight w:val="none"/>
              </w:rPr>
            </w:pPr>
            <w:r>
              <w:rPr>
                <w:rFonts w:hint="eastAsia"/>
                <w:color w:val="auto"/>
                <w:highlight w:val="none"/>
              </w:rPr>
              <w:t>□定额收取：人民币</w:t>
            </w:r>
            <w:r>
              <w:rPr>
                <w:rFonts w:hint="eastAsia"/>
                <w:b/>
                <w:color w:val="auto"/>
                <w:highlight w:val="none"/>
                <w:u w:val="single"/>
              </w:rPr>
              <w:t xml:space="preserve">    </w:t>
            </w:r>
            <w:r>
              <w:rPr>
                <w:rFonts w:hint="eastAsia"/>
                <w:color w:val="auto"/>
                <w:highlight w:val="none"/>
              </w:rPr>
              <w:t>元</w:t>
            </w:r>
          </w:p>
          <w:p>
            <w:pPr>
              <w:spacing w:line="360" w:lineRule="auto"/>
              <w:rPr>
                <w:color w:val="auto"/>
                <w:highlight w:val="none"/>
              </w:rPr>
            </w:pPr>
            <w:r>
              <w:rPr>
                <w:rFonts w:hint="eastAsia"/>
                <w:color w:val="auto"/>
                <w:highlight w:val="none"/>
              </w:rPr>
              <w:t>（</w:t>
            </w:r>
            <w:r>
              <w:rPr>
                <w:color w:val="auto"/>
                <w:highlight w:val="none"/>
              </w:rPr>
              <w:t>2</w:t>
            </w:r>
            <w:r>
              <w:rPr>
                <w:rFonts w:hint="eastAsia"/>
                <w:color w:val="auto"/>
                <w:highlight w:val="none"/>
              </w:rPr>
              <w:t>）支付方式：</w:t>
            </w:r>
          </w:p>
          <w:p>
            <w:pPr>
              <w:spacing w:line="360" w:lineRule="auto"/>
              <w:rPr>
                <w:color w:val="auto"/>
                <w:highlight w:val="none"/>
              </w:rPr>
            </w:pPr>
            <w:r>
              <w:rPr>
                <w:rFonts w:hint="eastAsia"/>
                <w:color w:val="auto"/>
                <w:sz w:val="21"/>
                <w:szCs w:val="21"/>
                <w:highlight w:val="none"/>
                <w:lang w:eastAsia="zh-CN"/>
              </w:rPr>
              <w:t>□</w:t>
            </w:r>
            <w:r>
              <w:rPr>
                <w:rFonts w:hint="eastAsia"/>
                <w:color w:val="auto"/>
                <w:highlight w:val="none"/>
              </w:rPr>
              <w:t>转账</w:t>
            </w:r>
            <w:r>
              <w:rPr>
                <w:color w:val="auto"/>
                <w:highlight w:val="none"/>
              </w:rPr>
              <w:t>/</w:t>
            </w:r>
            <w:r>
              <w:rPr>
                <w:rFonts w:hint="eastAsia"/>
                <w:color w:val="auto"/>
                <w:highlight w:val="none"/>
              </w:rPr>
              <w:t>电汇</w:t>
            </w:r>
            <w:r>
              <w:rPr>
                <w:color w:val="auto"/>
                <w:highlight w:val="none"/>
              </w:rPr>
              <w:t xml:space="preserve"> </w:t>
            </w:r>
            <w:r>
              <w:rPr>
                <w:rFonts w:hint="eastAsia"/>
                <w:color w:val="auto"/>
                <w:sz w:val="21"/>
                <w:szCs w:val="21"/>
                <w:highlight w:val="none"/>
                <w:lang w:eastAsia="zh-CN"/>
              </w:rPr>
              <w:t>□</w:t>
            </w:r>
            <w:r>
              <w:rPr>
                <w:rFonts w:hint="eastAsia"/>
                <w:color w:val="auto"/>
                <w:highlight w:val="none"/>
              </w:rPr>
              <w:t>支票</w:t>
            </w:r>
            <w:r>
              <w:rPr>
                <w:color w:val="auto"/>
                <w:highlight w:val="none"/>
              </w:rPr>
              <w:t xml:space="preserve"> </w:t>
            </w:r>
            <w:r>
              <w:rPr>
                <w:rFonts w:hint="eastAsia"/>
                <w:color w:val="auto"/>
                <w:sz w:val="21"/>
                <w:szCs w:val="21"/>
                <w:highlight w:val="none"/>
                <w:lang w:eastAsia="zh-CN"/>
              </w:rPr>
              <w:t>□</w:t>
            </w:r>
            <w:r>
              <w:rPr>
                <w:rFonts w:hint="eastAsia"/>
                <w:color w:val="auto"/>
                <w:highlight w:val="none"/>
              </w:rPr>
              <w:t>汇票</w:t>
            </w:r>
            <w:r>
              <w:rPr>
                <w:color w:val="auto"/>
                <w:highlight w:val="none"/>
              </w:rPr>
              <w:t xml:space="preserve"> </w:t>
            </w:r>
            <w:r>
              <w:rPr>
                <w:rFonts w:hint="eastAsia"/>
                <w:color w:val="auto"/>
                <w:sz w:val="21"/>
                <w:szCs w:val="21"/>
                <w:highlight w:val="none"/>
                <w:lang w:eastAsia="zh-CN"/>
              </w:rPr>
              <w:t>□</w:t>
            </w:r>
            <w:r>
              <w:rPr>
                <w:rFonts w:hint="eastAsia"/>
                <w:color w:val="auto"/>
                <w:highlight w:val="none"/>
              </w:rPr>
              <w:t>本票</w:t>
            </w:r>
            <w:r>
              <w:rPr>
                <w:color w:val="auto"/>
                <w:highlight w:val="none"/>
              </w:rPr>
              <w:t xml:space="preserve"> </w:t>
            </w:r>
            <w:r>
              <w:rPr>
                <w:rFonts w:hint="eastAsia"/>
                <w:color w:val="auto"/>
                <w:sz w:val="21"/>
                <w:szCs w:val="21"/>
                <w:highlight w:val="none"/>
                <w:lang w:eastAsia="zh-CN"/>
              </w:rPr>
              <w:t>□</w:t>
            </w:r>
            <w:r>
              <w:rPr>
                <w:rFonts w:hint="eastAsia"/>
                <w:color w:val="auto"/>
                <w:highlight w:val="none"/>
              </w:rPr>
              <w:t>保函</w:t>
            </w:r>
          </w:p>
          <w:p>
            <w:pPr>
              <w:spacing w:line="360" w:lineRule="auto"/>
              <w:rPr>
                <w:color w:val="auto"/>
                <w:highlight w:val="none"/>
              </w:rPr>
            </w:pPr>
            <w:r>
              <w:rPr>
                <w:rFonts w:hint="eastAsia"/>
                <w:color w:val="auto"/>
                <w:highlight w:val="none"/>
              </w:rPr>
              <w:t xml:space="preserve">其他要求：             </w:t>
            </w:r>
          </w:p>
          <w:p>
            <w:pPr>
              <w:autoSpaceDE w:val="0"/>
              <w:autoSpaceDN w:val="0"/>
              <w:spacing w:line="360" w:lineRule="auto"/>
              <w:jc w:val="left"/>
              <w:rPr>
                <w:rFonts w:ascii="宋体" w:hAns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）收取单位：</w:t>
            </w:r>
          </w:p>
          <w:p>
            <w:pPr>
              <w:autoSpaceDE w:val="0"/>
              <w:autoSpaceDN w:val="0"/>
              <w:spacing w:line="360" w:lineRule="auto"/>
              <w:jc w:val="left"/>
              <w:rPr>
                <w:rFonts w:ascii="宋体" w:hAns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）缴纳时间：成交通知书发出之后，签订合同之前。</w:t>
            </w:r>
          </w:p>
          <w:p>
            <w:pPr>
              <w:adjustRightInd w:val="0"/>
              <w:snapToGrid w:val="0"/>
              <w:spacing w:before="48" w:beforeLines="20" w:after="48" w:afterLines="20" w:line="360" w:lineRule="auto"/>
              <w:rPr>
                <w:color w:val="auto"/>
                <w:highlight w:val="none"/>
              </w:rPr>
            </w:pPr>
            <w:r>
              <w:rPr>
                <w:rFonts w:hint="eastAsia" w:ascii="宋体" w:hAnsi="宋体"/>
                <w:color w:val="auto"/>
                <w:kern w:val="0"/>
                <w:highlight w:val="none"/>
              </w:rPr>
              <w:t>（</w:t>
            </w:r>
            <w:r>
              <w:rPr>
                <w:rFonts w:ascii="宋体" w:hAnsi="宋体"/>
                <w:color w:val="auto"/>
                <w:kern w:val="0"/>
                <w:highlight w:val="none"/>
              </w:rPr>
              <w:t>5</w:t>
            </w:r>
            <w:r>
              <w:rPr>
                <w:rFonts w:hint="eastAsia" w:ascii="宋体" w:hAnsi="宋体"/>
                <w:color w:val="auto"/>
                <w:kern w:val="0"/>
                <w:highlight w:val="none"/>
              </w:rPr>
              <w:t>）退还时间：</w:t>
            </w:r>
            <w:r>
              <w:rPr>
                <w:rFonts w:hint="eastAsia" w:ascii="宋体" w:hAnsi="宋体"/>
                <w:szCs w:val="21"/>
              </w:rPr>
              <w:t xml:space="preserve"> </w:t>
            </w:r>
            <w:r>
              <w:rPr>
                <w:rFonts w:hint="eastAsia" w:ascii="宋体" w:hAnsi="宋体" w:eastAsia="宋体"/>
                <w:sz w:val="21"/>
                <w:szCs w:val="21"/>
                <w:lang w:eastAsia="zh-CN"/>
              </w:rPr>
              <w:t>待合同履行完毕予以退还，不计利息。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ind w:right="109"/>
              <w:jc w:val="center"/>
              <w:rPr>
                <w:color w:val="auto"/>
                <w:sz w:val="21"/>
                <w:szCs w:val="21"/>
                <w:highlight w:val="none"/>
                <w:lang w:eastAsia="en-US"/>
              </w:rPr>
            </w:pPr>
            <w:r>
              <w:rPr>
                <w:color w:val="auto"/>
                <w:sz w:val="21"/>
                <w:szCs w:val="21"/>
                <w:highlight w:val="none"/>
                <w:lang w:eastAsia="en-US"/>
              </w:rPr>
              <w:t>31.1</w:t>
            </w:r>
          </w:p>
        </w:tc>
        <w:tc>
          <w:tcPr>
            <w:tcW w:w="2160" w:type="dxa"/>
            <w:shd w:val="clear" w:color="auto" w:fill="auto"/>
          </w:tcPr>
          <w:p>
            <w:pPr>
              <w:pStyle w:val="32"/>
              <w:spacing w:before="95" w:line="360" w:lineRule="auto"/>
              <w:jc w:val="center"/>
              <w:rPr>
                <w:color w:val="auto"/>
                <w:sz w:val="21"/>
                <w:szCs w:val="21"/>
                <w:highlight w:val="none"/>
              </w:rPr>
            </w:pPr>
          </w:p>
          <w:p>
            <w:pPr>
              <w:pStyle w:val="32"/>
              <w:spacing w:before="95" w:line="360" w:lineRule="auto"/>
              <w:jc w:val="center"/>
              <w:rPr>
                <w:color w:val="auto"/>
                <w:sz w:val="21"/>
                <w:szCs w:val="21"/>
                <w:highlight w:val="none"/>
                <w:lang w:eastAsia="en-US"/>
              </w:rPr>
            </w:pPr>
            <w:r>
              <w:rPr>
                <w:color w:val="auto"/>
                <w:sz w:val="21"/>
                <w:szCs w:val="21"/>
                <w:highlight w:val="none"/>
                <w:lang w:eastAsia="en-US"/>
              </w:rPr>
              <w:t>成交服务费</w:t>
            </w:r>
          </w:p>
        </w:tc>
        <w:tc>
          <w:tcPr>
            <w:tcW w:w="6624" w:type="dxa"/>
            <w:shd w:val="clear" w:color="auto" w:fill="auto"/>
            <w:vAlign w:val="center"/>
          </w:tcPr>
          <w:p>
            <w:pPr>
              <w:spacing w:line="360" w:lineRule="auto"/>
              <w:rPr>
                <w:color w:val="auto"/>
                <w:highlight w:val="none"/>
              </w:rPr>
            </w:pPr>
            <w:r>
              <w:rPr>
                <w:rFonts w:hint="eastAsia"/>
                <w:color w:val="auto"/>
                <w:highlight w:val="none"/>
              </w:rPr>
              <w:t>招标代理服务费：定额收取</w:t>
            </w:r>
            <w:r>
              <w:rPr>
                <w:rFonts w:hint="eastAsia"/>
                <w:color w:val="auto"/>
                <w:highlight w:val="none"/>
                <w:lang w:val="en-US" w:eastAsia="zh-CN"/>
              </w:rPr>
              <w:t>6000</w:t>
            </w:r>
            <w:r>
              <w:rPr>
                <w:rFonts w:hint="eastAsia"/>
                <w:color w:val="auto"/>
                <w:highlight w:val="none"/>
              </w:rPr>
              <w:t>元；</w:t>
            </w:r>
          </w:p>
          <w:p>
            <w:pPr>
              <w:spacing w:line="360" w:lineRule="auto"/>
              <w:rPr>
                <w:color w:val="auto"/>
                <w:highlight w:val="none"/>
              </w:rPr>
            </w:pPr>
            <w:r>
              <w:rPr>
                <w:rFonts w:hint="eastAsia"/>
                <w:color w:val="auto"/>
                <w:highlight w:val="none"/>
              </w:rPr>
              <w:t xml:space="preserve">以上费用不单独列出，自行考虑，含在投标报价中，中标人领取通知书时支付以上费用。 </w:t>
            </w:r>
            <w:r>
              <w:rPr>
                <w:rFonts w:hint="eastAsia" w:ascii="宋体" w:hAnsi="宋体" w:cs="宋体"/>
                <w:color w:val="auto"/>
                <w:kern w:val="0"/>
                <w:sz w:val="24"/>
                <w:szCs w:val="24"/>
                <w:highlight w:val="non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49" w:line="360" w:lineRule="auto"/>
              <w:ind w:right="109"/>
              <w:jc w:val="center"/>
              <w:rPr>
                <w:color w:val="auto"/>
                <w:sz w:val="21"/>
                <w:szCs w:val="21"/>
                <w:highlight w:val="none"/>
                <w:lang w:eastAsia="en-US"/>
              </w:rPr>
            </w:pPr>
            <w:r>
              <w:rPr>
                <w:color w:val="auto"/>
                <w:sz w:val="21"/>
                <w:szCs w:val="21"/>
                <w:highlight w:val="none"/>
                <w:lang w:eastAsia="en-US"/>
              </w:rPr>
              <w:t>34.3</w:t>
            </w:r>
          </w:p>
        </w:tc>
        <w:tc>
          <w:tcPr>
            <w:tcW w:w="2160" w:type="dxa"/>
            <w:shd w:val="clear" w:color="auto" w:fill="auto"/>
            <w:vAlign w:val="center"/>
          </w:tcPr>
          <w:p>
            <w:pPr>
              <w:spacing w:line="360" w:lineRule="auto"/>
              <w:jc w:val="center"/>
              <w:rPr>
                <w:rFonts w:ascii="宋体" w:hAnsi="宋体"/>
                <w:color w:val="auto"/>
                <w:kern w:val="0"/>
                <w:highlight w:val="none"/>
              </w:rPr>
            </w:pPr>
            <w:r>
              <w:rPr>
                <w:rFonts w:hint="eastAsia"/>
                <w:color w:val="auto"/>
                <w:highlight w:val="none"/>
              </w:rPr>
              <w:t>质疑函递交的接收部门、联系电话和通讯地址</w:t>
            </w:r>
          </w:p>
        </w:tc>
        <w:tc>
          <w:tcPr>
            <w:tcW w:w="6624" w:type="dxa"/>
            <w:shd w:val="clear" w:color="auto" w:fill="auto"/>
            <w:vAlign w:val="center"/>
          </w:tcPr>
          <w:p>
            <w:pPr>
              <w:spacing w:line="360" w:lineRule="auto"/>
              <w:rPr>
                <w:color w:val="auto"/>
                <w:highlight w:val="none"/>
              </w:rPr>
            </w:pPr>
            <w:r>
              <w:rPr>
                <w:rFonts w:hint="eastAsia"/>
                <w:color w:val="auto"/>
                <w:highlight w:val="none"/>
              </w:rPr>
              <w:t>接收部门：安徽正诚项目管理有限公司</w:t>
            </w:r>
          </w:p>
          <w:p>
            <w:pPr>
              <w:spacing w:line="360" w:lineRule="auto"/>
              <w:rPr>
                <w:color w:val="auto"/>
                <w:highlight w:val="none"/>
              </w:rPr>
            </w:pPr>
            <w:r>
              <w:rPr>
                <w:rFonts w:hint="eastAsia"/>
                <w:color w:val="auto"/>
                <w:highlight w:val="none"/>
              </w:rPr>
              <w:t>联系电话：0558-6687999</w:t>
            </w:r>
          </w:p>
          <w:p>
            <w:pPr>
              <w:spacing w:line="360" w:lineRule="auto"/>
              <w:rPr>
                <w:rFonts w:ascii="宋体" w:hAnsi="宋体"/>
                <w:color w:val="auto"/>
                <w:kern w:val="0"/>
                <w:highlight w:val="none"/>
              </w:rPr>
            </w:pPr>
            <w:r>
              <w:rPr>
                <w:rFonts w:hint="eastAsia"/>
                <w:color w:val="auto"/>
                <w:highlight w:val="none"/>
              </w:rPr>
              <w:t>通讯地址：阜阳市颍州区颍州中路房地产大厦二楼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before="19" w:line="360" w:lineRule="auto"/>
              <w:ind w:left="118" w:right="109"/>
              <w:jc w:val="center"/>
              <w:rPr>
                <w:color w:val="auto"/>
                <w:sz w:val="21"/>
                <w:szCs w:val="21"/>
                <w:highlight w:val="none"/>
                <w:lang w:eastAsia="en-US"/>
              </w:rPr>
            </w:pPr>
            <w:r>
              <w:rPr>
                <w:color w:val="auto"/>
                <w:sz w:val="21"/>
                <w:szCs w:val="21"/>
                <w:highlight w:val="none"/>
                <w:lang w:eastAsia="en-US"/>
              </w:rPr>
              <w:t>35</w:t>
            </w:r>
          </w:p>
        </w:tc>
        <w:tc>
          <w:tcPr>
            <w:tcW w:w="2160" w:type="dxa"/>
            <w:shd w:val="clear" w:color="auto" w:fill="auto"/>
            <w:vAlign w:val="center"/>
          </w:tcPr>
          <w:p>
            <w:pPr>
              <w:pStyle w:val="32"/>
              <w:spacing w:before="19" w:line="360" w:lineRule="auto"/>
              <w:ind w:left="107"/>
              <w:jc w:val="center"/>
              <w:rPr>
                <w:color w:val="auto"/>
                <w:sz w:val="21"/>
                <w:szCs w:val="21"/>
                <w:highlight w:val="none"/>
                <w:lang w:eastAsia="en-US"/>
              </w:rPr>
            </w:pPr>
            <w:r>
              <w:rPr>
                <w:color w:val="auto"/>
                <w:sz w:val="21"/>
                <w:szCs w:val="21"/>
                <w:highlight w:val="none"/>
                <w:lang w:eastAsia="en-US"/>
              </w:rPr>
              <w:t>其他内容</w:t>
            </w:r>
          </w:p>
        </w:tc>
        <w:tc>
          <w:tcPr>
            <w:tcW w:w="6624" w:type="dxa"/>
            <w:shd w:val="clear" w:color="auto" w:fill="auto"/>
            <w:vAlign w:val="center"/>
          </w:tcPr>
          <w:p>
            <w:pPr>
              <w:pStyle w:val="32"/>
              <w:spacing w:line="360" w:lineRule="auto"/>
              <w:jc w:val="both"/>
              <w:rPr>
                <w:color w:val="auto"/>
                <w:sz w:val="21"/>
                <w:szCs w:val="21"/>
                <w:highlight w:val="none"/>
              </w:rPr>
            </w:pPr>
            <w:r>
              <w:rPr>
                <w:rFonts w:hint="eastAsia"/>
                <w:color w:val="auto"/>
                <w:sz w:val="21"/>
                <w:szCs w:val="21"/>
                <w:highlight w:val="none"/>
              </w:rPr>
              <w:t xml:space="preserve">           </w:t>
            </w:r>
            <w:r>
              <w:rPr>
                <w:rFonts w:hint="eastAsia"/>
                <w:color w:val="auto"/>
                <w:sz w:val="21"/>
                <w:szCs w:val="21"/>
                <w:highlight w:val="none"/>
                <w:lang w:val="en-US" w:eastAsia="zh-CN"/>
              </w:rPr>
              <w:t>/</w:t>
            </w:r>
            <w:r>
              <w:rPr>
                <w:rFonts w:hint="eastAsia"/>
                <w:color w:val="auto"/>
                <w:sz w:val="21"/>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ind w:right="109"/>
              <w:jc w:val="center"/>
              <w:rPr>
                <w:color w:val="auto"/>
                <w:sz w:val="21"/>
                <w:szCs w:val="21"/>
                <w:highlight w:val="none"/>
                <w:lang w:val="en-US"/>
              </w:rPr>
            </w:pPr>
            <w:r>
              <w:rPr>
                <w:color w:val="auto"/>
                <w:sz w:val="21"/>
                <w:szCs w:val="21"/>
                <w:highlight w:val="none"/>
                <w:lang w:eastAsia="en-US"/>
              </w:rPr>
              <w:t>35.</w:t>
            </w:r>
            <w:r>
              <w:rPr>
                <w:rFonts w:hint="eastAsia"/>
                <w:color w:val="auto"/>
                <w:sz w:val="21"/>
                <w:szCs w:val="21"/>
                <w:highlight w:val="none"/>
                <w:lang w:val="en-US"/>
              </w:rPr>
              <w:t>7</w:t>
            </w:r>
          </w:p>
        </w:tc>
        <w:tc>
          <w:tcPr>
            <w:tcW w:w="2160" w:type="dxa"/>
            <w:shd w:val="clear" w:color="auto" w:fill="auto"/>
            <w:vAlign w:val="center"/>
          </w:tcPr>
          <w:p>
            <w:pPr>
              <w:adjustRightInd w:val="0"/>
              <w:spacing w:line="360" w:lineRule="auto"/>
              <w:jc w:val="center"/>
              <w:textAlignment w:val="baseline"/>
              <w:rPr>
                <w:color w:val="auto"/>
                <w:highlight w:val="none"/>
                <w:lang w:eastAsia="en-US"/>
              </w:rPr>
            </w:pPr>
            <w:r>
              <w:rPr>
                <w:rFonts w:hint="eastAsia" w:ascii="宋体" w:hAnsi="宋体"/>
                <w:color w:val="auto"/>
                <w:highlight w:val="none"/>
              </w:rPr>
              <w:t>合同价款的方式</w:t>
            </w:r>
          </w:p>
        </w:tc>
        <w:tc>
          <w:tcPr>
            <w:tcW w:w="6624" w:type="dxa"/>
            <w:shd w:val="clear" w:color="auto" w:fill="auto"/>
            <w:vAlign w:val="center"/>
          </w:tcPr>
          <w:p>
            <w:pPr>
              <w:spacing w:line="360" w:lineRule="auto"/>
              <w:rPr>
                <w:rFonts w:ascii="宋体" w:hAnsi="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rPr>
              <w:t>固定总价合同</w:t>
            </w:r>
          </w:p>
          <w:p>
            <w:pPr>
              <w:spacing w:line="360" w:lineRule="auto"/>
              <w:rPr>
                <w:rFonts w:ascii="宋体" w:hAnsi="宋体" w:cs="宋体"/>
                <w:color w:val="auto"/>
                <w:highlight w:val="none"/>
              </w:rPr>
            </w:pPr>
            <w:r>
              <w:rPr>
                <w:rFonts w:hint="eastAsia" w:ascii="宋体" w:hAnsi="宋体" w:cs="宋体"/>
                <w:color w:val="auto"/>
                <w:highlight w:val="none"/>
              </w:rPr>
              <w:t>□固定单价合同</w:t>
            </w:r>
          </w:p>
          <w:p>
            <w:pPr>
              <w:spacing w:line="360" w:lineRule="auto"/>
              <w:rPr>
                <w:rFonts w:ascii="宋体" w:hAnsi="宋体" w:cs="宋体"/>
                <w:color w:val="auto"/>
                <w:highlight w:val="none"/>
              </w:rPr>
            </w:pPr>
            <w:r>
              <w:rPr>
                <w:rFonts w:hint="eastAsia" w:ascii="宋体" w:hAnsi="宋体" w:cs="宋体"/>
                <w:color w:val="auto"/>
                <w:highlight w:val="none"/>
              </w:rPr>
              <w:t>□可调价格合同</w:t>
            </w:r>
          </w:p>
          <w:p>
            <w:pPr>
              <w:spacing w:line="360" w:lineRule="auto"/>
              <w:rPr>
                <w:color w:val="auto"/>
                <w:highlight w:val="none"/>
              </w:rPr>
            </w:pPr>
            <w:r>
              <w:rPr>
                <w:rFonts w:hint="eastAsia" w:ascii="宋体" w:hAnsi="宋体" w:cs="宋体"/>
                <w:color w:val="auto"/>
                <w:highlight w:val="none"/>
              </w:rPr>
              <w:t>□成本加酬金合同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ind w:right="249"/>
              <w:jc w:val="center"/>
              <w:rPr>
                <w:color w:val="auto"/>
                <w:sz w:val="21"/>
                <w:szCs w:val="21"/>
                <w:highlight w:val="none"/>
                <w:lang w:val="en-US"/>
              </w:rPr>
            </w:pPr>
            <w:r>
              <w:rPr>
                <w:color w:val="auto"/>
                <w:sz w:val="21"/>
                <w:szCs w:val="21"/>
                <w:highlight w:val="none"/>
                <w:lang w:eastAsia="en-US"/>
              </w:rPr>
              <w:t>35.</w:t>
            </w:r>
            <w:r>
              <w:rPr>
                <w:rFonts w:hint="eastAsia"/>
                <w:color w:val="auto"/>
                <w:sz w:val="21"/>
                <w:szCs w:val="21"/>
                <w:highlight w:val="none"/>
                <w:lang w:val="en-US"/>
              </w:rPr>
              <w:t>8</w:t>
            </w:r>
          </w:p>
        </w:tc>
        <w:tc>
          <w:tcPr>
            <w:tcW w:w="2160" w:type="dxa"/>
            <w:shd w:val="clear" w:color="auto" w:fill="auto"/>
            <w:vAlign w:val="center"/>
          </w:tcPr>
          <w:p>
            <w:pPr>
              <w:pStyle w:val="32"/>
              <w:spacing w:line="360" w:lineRule="auto"/>
              <w:ind w:left="107"/>
              <w:jc w:val="center"/>
              <w:rPr>
                <w:color w:val="auto"/>
                <w:sz w:val="21"/>
                <w:szCs w:val="21"/>
                <w:highlight w:val="none"/>
              </w:rPr>
            </w:pPr>
            <w:r>
              <w:rPr>
                <w:color w:val="auto"/>
                <w:sz w:val="21"/>
                <w:szCs w:val="21"/>
                <w:highlight w:val="none"/>
              </w:rPr>
              <w:t>关于联合体参加</w:t>
            </w:r>
          </w:p>
          <w:p>
            <w:pPr>
              <w:pStyle w:val="32"/>
              <w:spacing w:before="160" w:line="360" w:lineRule="auto"/>
              <w:ind w:left="107"/>
              <w:jc w:val="center"/>
              <w:rPr>
                <w:color w:val="auto"/>
                <w:sz w:val="21"/>
                <w:szCs w:val="21"/>
                <w:highlight w:val="none"/>
              </w:rPr>
            </w:pPr>
            <w:r>
              <w:rPr>
                <w:color w:val="auto"/>
                <w:sz w:val="21"/>
                <w:szCs w:val="21"/>
                <w:highlight w:val="none"/>
              </w:rPr>
              <w:t>磋商的相关约定</w:t>
            </w:r>
          </w:p>
        </w:tc>
        <w:tc>
          <w:tcPr>
            <w:tcW w:w="6624" w:type="dxa"/>
            <w:shd w:val="clear" w:color="auto" w:fill="auto"/>
            <w:vAlign w:val="center"/>
          </w:tcPr>
          <w:p>
            <w:pPr>
              <w:autoSpaceDE w:val="0"/>
              <w:autoSpaceDN w:val="0"/>
              <w:spacing w:line="360" w:lineRule="auto"/>
              <w:rPr>
                <w:rFonts w:ascii="宋体" w:hAnsi="宋体"/>
                <w:color w:val="auto"/>
                <w:kern w:val="0"/>
                <w:highlight w:val="none"/>
              </w:rPr>
            </w:pPr>
            <w:r>
              <w:rPr>
                <w:rFonts w:hint="eastAsia" w:ascii="宋体" w:hAnsi="宋体"/>
                <w:color w:val="auto"/>
                <w:kern w:val="0"/>
                <w:highlight w:val="none"/>
              </w:rPr>
              <w:t>（1）联合体投标的须提供联合体协议（见响应文件格式），相关证明材料由投标人根据联合体协议分工情况及竞争性磋商文件要求提供。</w:t>
            </w:r>
          </w:p>
          <w:p>
            <w:pPr>
              <w:autoSpaceDE w:val="0"/>
              <w:autoSpaceDN w:val="0"/>
              <w:spacing w:line="360" w:lineRule="auto"/>
              <w:rPr>
                <w:rFonts w:ascii="宋体" w:hAnsi="宋体"/>
                <w:color w:val="auto"/>
                <w:kern w:val="0"/>
                <w:highlight w:val="none"/>
              </w:rPr>
            </w:pPr>
            <w:r>
              <w:rPr>
                <w:rFonts w:hint="eastAsia" w:ascii="宋体" w:hAnsi="宋体"/>
                <w:color w:val="auto"/>
                <w:kern w:val="0"/>
                <w:highlight w:val="none"/>
              </w:rPr>
              <w:t>（2）联合 体各成员 单位均须 提供营业 执照（ 或事业单位法人登记证书）、税务登记证。注：已办理“三证合一”登记的，投标文件中提供营业执照（或事业单位法人登记证书）扫描件即可。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ind w:right="249"/>
              <w:jc w:val="center"/>
              <w:rPr>
                <w:color w:val="auto"/>
                <w:sz w:val="21"/>
                <w:szCs w:val="21"/>
                <w:highlight w:val="none"/>
                <w:lang w:val="en-US"/>
              </w:rPr>
            </w:pPr>
            <w:r>
              <w:rPr>
                <w:color w:val="auto"/>
                <w:sz w:val="21"/>
                <w:szCs w:val="21"/>
                <w:highlight w:val="none"/>
                <w:lang w:eastAsia="en-US"/>
              </w:rPr>
              <w:t>35.</w:t>
            </w:r>
            <w:r>
              <w:rPr>
                <w:rFonts w:hint="eastAsia"/>
                <w:color w:val="auto"/>
                <w:sz w:val="21"/>
                <w:szCs w:val="21"/>
                <w:highlight w:val="none"/>
                <w:lang w:val="en-US"/>
              </w:rPr>
              <w:t>10</w:t>
            </w:r>
          </w:p>
        </w:tc>
        <w:tc>
          <w:tcPr>
            <w:tcW w:w="2160" w:type="dxa"/>
            <w:shd w:val="clear" w:color="auto" w:fill="auto"/>
            <w:vAlign w:val="center"/>
          </w:tcPr>
          <w:p>
            <w:pPr>
              <w:pStyle w:val="32"/>
              <w:spacing w:line="360" w:lineRule="auto"/>
              <w:ind w:left="107"/>
              <w:jc w:val="center"/>
              <w:rPr>
                <w:color w:val="auto"/>
                <w:sz w:val="21"/>
                <w:szCs w:val="21"/>
                <w:highlight w:val="none"/>
              </w:rPr>
            </w:pPr>
            <w:r>
              <w:rPr>
                <w:color w:val="auto"/>
                <w:spacing w:val="21"/>
                <w:sz w:val="21"/>
                <w:szCs w:val="21"/>
                <w:highlight w:val="none"/>
              </w:rPr>
              <w:t>本项目提供除电子版磋商文件以</w:t>
            </w:r>
            <w:r>
              <w:rPr>
                <w:color w:val="auto"/>
                <w:sz w:val="21"/>
                <w:szCs w:val="21"/>
                <w:highlight w:val="none"/>
              </w:rPr>
              <w:t>外的其他资料</w:t>
            </w:r>
          </w:p>
        </w:tc>
        <w:tc>
          <w:tcPr>
            <w:tcW w:w="6624" w:type="dxa"/>
            <w:shd w:val="clear" w:color="auto" w:fill="auto"/>
            <w:vAlign w:val="center"/>
          </w:tcPr>
          <w:p>
            <w:pPr>
              <w:pStyle w:val="32"/>
              <w:spacing w:before="160" w:line="360" w:lineRule="auto"/>
              <w:ind w:left="108"/>
              <w:jc w:val="both"/>
              <w:rPr>
                <w:color w:val="auto"/>
                <w:sz w:val="21"/>
                <w:szCs w:val="21"/>
                <w:highlight w:val="none"/>
              </w:rPr>
            </w:pPr>
            <w:r>
              <w:rPr>
                <w:rFonts w:hint="eastAsia"/>
                <w:color w:val="auto"/>
                <w:sz w:val="21"/>
                <w:szCs w:val="21"/>
                <w:highlight w:val="none"/>
              </w:rPr>
              <w:t>在阜阳市机关事务管理处http://fysgj.fy.gov.cn/下载。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212" w:type="dxa"/>
            <w:shd w:val="clear" w:color="auto" w:fill="auto"/>
            <w:vAlign w:val="center"/>
          </w:tcPr>
          <w:p>
            <w:pPr>
              <w:pStyle w:val="32"/>
              <w:spacing w:line="360" w:lineRule="auto"/>
              <w:jc w:val="center"/>
              <w:rPr>
                <w:color w:val="auto"/>
                <w:sz w:val="21"/>
                <w:szCs w:val="21"/>
                <w:highlight w:val="none"/>
                <w:lang w:val="en-US"/>
              </w:rPr>
            </w:pPr>
            <w:r>
              <w:rPr>
                <w:rFonts w:hint="eastAsia"/>
                <w:color w:val="auto"/>
                <w:sz w:val="21"/>
                <w:szCs w:val="21"/>
                <w:highlight w:val="none"/>
                <w:lang w:val="en-US"/>
              </w:rPr>
              <w:t>35.11</w:t>
            </w:r>
          </w:p>
        </w:tc>
        <w:tc>
          <w:tcPr>
            <w:tcW w:w="2160" w:type="dxa"/>
            <w:shd w:val="clear" w:color="auto" w:fill="auto"/>
            <w:vAlign w:val="center"/>
          </w:tcPr>
          <w:p>
            <w:pPr>
              <w:pStyle w:val="32"/>
              <w:spacing w:line="360" w:lineRule="auto"/>
              <w:jc w:val="center"/>
              <w:rPr>
                <w:color w:val="auto"/>
                <w:sz w:val="21"/>
                <w:szCs w:val="21"/>
                <w:highlight w:val="none"/>
                <w:lang w:eastAsia="en-US"/>
              </w:rPr>
            </w:pPr>
            <w:r>
              <w:rPr>
                <w:color w:val="auto"/>
                <w:sz w:val="21"/>
                <w:szCs w:val="21"/>
                <w:highlight w:val="none"/>
                <w:lang w:eastAsia="en-US"/>
              </w:rPr>
              <w:t>解释权</w:t>
            </w:r>
          </w:p>
        </w:tc>
        <w:tc>
          <w:tcPr>
            <w:tcW w:w="6624" w:type="dxa"/>
            <w:shd w:val="clear" w:color="auto" w:fill="auto"/>
            <w:vAlign w:val="center"/>
          </w:tcPr>
          <w:p>
            <w:pPr>
              <w:pStyle w:val="32"/>
              <w:numPr>
                <w:ilvl w:val="0"/>
                <w:numId w:val="1"/>
              </w:numPr>
              <w:tabs>
                <w:tab w:val="left" w:pos="710"/>
              </w:tabs>
              <w:spacing w:line="360" w:lineRule="auto"/>
              <w:ind w:right="-29" w:firstLine="0"/>
              <w:jc w:val="both"/>
              <w:rPr>
                <w:color w:val="auto"/>
                <w:sz w:val="21"/>
                <w:szCs w:val="21"/>
                <w:highlight w:val="none"/>
              </w:rPr>
            </w:pPr>
            <w:r>
              <w:rPr>
                <w:color w:val="auto"/>
                <w:sz w:val="21"/>
                <w:szCs w:val="21"/>
                <w:highlight w:val="none"/>
              </w:rPr>
              <w:t>构成本磋商文件的各个组成文件应互为解释</w:t>
            </w:r>
            <w:r>
              <w:rPr>
                <w:color w:val="auto"/>
                <w:spacing w:val="-3"/>
                <w:sz w:val="21"/>
                <w:szCs w:val="21"/>
                <w:highlight w:val="none"/>
              </w:rPr>
              <w:t>，互为说明；</w:t>
            </w:r>
          </w:p>
          <w:p>
            <w:pPr>
              <w:pStyle w:val="32"/>
              <w:numPr>
                <w:ilvl w:val="0"/>
                <w:numId w:val="1"/>
              </w:numPr>
              <w:tabs>
                <w:tab w:val="left" w:pos="723"/>
              </w:tabs>
              <w:spacing w:before="4" w:line="360" w:lineRule="auto"/>
              <w:ind w:right="102" w:firstLine="0"/>
              <w:jc w:val="both"/>
              <w:rPr>
                <w:color w:val="auto"/>
                <w:sz w:val="21"/>
                <w:szCs w:val="21"/>
                <w:highlight w:val="none"/>
              </w:rPr>
            </w:pPr>
            <w:r>
              <w:rPr>
                <w:color w:val="auto"/>
                <w:sz w:val="21"/>
                <w:szCs w:val="21"/>
                <w:highlight w:val="none"/>
              </w:rPr>
              <w:t>同一组成文件中就同一事项的规定或约定不一致的，以编排顺序在后者为准；</w:t>
            </w:r>
          </w:p>
          <w:p>
            <w:pPr>
              <w:pStyle w:val="32"/>
              <w:numPr>
                <w:ilvl w:val="0"/>
                <w:numId w:val="1"/>
              </w:numPr>
              <w:tabs>
                <w:tab w:val="left" w:pos="723"/>
              </w:tabs>
              <w:spacing w:before="6" w:line="360" w:lineRule="auto"/>
              <w:ind w:left="722" w:hanging="615"/>
              <w:jc w:val="both"/>
              <w:rPr>
                <w:color w:val="auto"/>
                <w:sz w:val="21"/>
                <w:szCs w:val="21"/>
                <w:highlight w:val="none"/>
              </w:rPr>
            </w:pPr>
            <w:r>
              <w:rPr>
                <w:color w:val="auto"/>
                <w:sz w:val="21"/>
                <w:szCs w:val="21"/>
                <w:highlight w:val="none"/>
              </w:rPr>
              <w:t>如有不明确或不一致，构成合同文件组成内</w:t>
            </w:r>
          </w:p>
          <w:p>
            <w:pPr>
              <w:pStyle w:val="32"/>
              <w:spacing w:line="360" w:lineRule="auto"/>
              <w:ind w:left="108"/>
              <w:jc w:val="both"/>
              <w:rPr>
                <w:color w:val="auto"/>
                <w:sz w:val="21"/>
                <w:szCs w:val="21"/>
                <w:highlight w:val="none"/>
              </w:rPr>
            </w:pPr>
            <w:r>
              <w:rPr>
                <w:color w:val="auto"/>
                <w:sz w:val="21"/>
                <w:szCs w:val="21"/>
                <w:highlight w:val="none"/>
              </w:rPr>
              <w:t>容的，以合同文件约定内容为准，且以专用合同条款约定的合同文件优先顺序解释；</w:t>
            </w:r>
          </w:p>
          <w:p>
            <w:pPr>
              <w:pStyle w:val="32"/>
              <w:numPr>
                <w:ilvl w:val="0"/>
                <w:numId w:val="2"/>
              </w:numPr>
              <w:tabs>
                <w:tab w:val="left" w:pos="723"/>
              </w:tabs>
              <w:spacing w:before="160" w:line="360" w:lineRule="auto"/>
              <w:ind w:right="90" w:firstLine="0"/>
              <w:jc w:val="both"/>
              <w:rPr>
                <w:color w:val="auto"/>
                <w:sz w:val="21"/>
                <w:szCs w:val="21"/>
                <w:highlight w:val="none"/>
              </w:rPr>
            </w:pPr>
            <w:r>
              <w:rPr>
                <w:color w:val="auto"/>
                <w:spacing w:val="1"/>
                <w:sz w:val="21"/>
                <w:szCs w:val="21"/>
                <w:highlight w:val="none"/>
              </w:rPr>
              <w:t>除磋商文件中有特别规定外，仅适用于磋商</w:t>
            </w:r>
            <w:r>
              <w:rPr>
                <w:color w:val="auto"/>
                <w:spacing w:val="-4"/>
                <w:sz w:val="21"/>
                <w:szCs w:val="21"/>
                <w:highlight w:val="none"/>
              </w:rPr>
              <w:t>及响应文件提交阶段的规定，按磋商公告、供应商</w:t>
            </w:r>
            <w:r>
              <w:rPr>
                <w:color w:val="auto"/>
                <w:spacing w:val="-5"/>
                <w:sz w:val="21"/>
                <w:szCs w:val="21"/>
                <w:highlight w:val="none"/>
              </w:rPr>
              <w:t>须知、评审方法和标准、响应文件格式的先后顺序解释；</w:t>
            </w:r>
          </w:p>
          <w:p>
            <w:pPr>
              <w:pStyle w:val="32"/>
              <w:spacing w:before="160" w:line="360" w:lineRule="auto"/>
              <w:ind w:left="108"/>
              <w:jc w:val="both"/>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5</w:t>
            </w:r>
            <w:r>
              <w:rPr>
                <w:rFonts w:hint="eastAsia"/>
                <w:color w:val="auto"/>
                <w:spacing w:val="1"/>
                <w:sz w:val="21"/>
                <w:szCs w:val="21"/>
                <w:highlight w:val="none"/>
              </w:rPr>
              <w:t>）</w:t>
            </w:r>
            <w:r>
              <w:rPr>
                <w:color w:val="auto"/>
                <w:spacing w:val="1"/>
                <w:sz w:val="21"/>
                <w:szCs w:val="21"/>
                <w:highlight w:val="none"/>
              </w:rPr>
              <w:t>按本款前述规定仍不能形成结论的，由采购</w:t>
            </w:r>
            <w:r>
              <w:rPr>
                <w:color w:val="auto"/>
                <w:sz w:val="21"/>
                <w:szCs w:val="21"/>
                <w:highlight w:val="none"/>
              </w:rPr>
              <w:t>人负责解释。</w:t>
            </w:r>
          </w:p>
        </w:tc>
      </w:tr>
    </w:tbl>
    <w:p>
      <w:pPr>
        <w:spacing w:line="360" w:lineRule="auto"/>
        <w:rPr>
          <w:rFonts w:ascii="宋体" w:hAnsi="宋体"/>
          <w:color w:val="auto"/>
          <w:highlight w:val="none"/>
        </w:rPr>
      </w:pPr>
    </w:p>
    <w:p>
      <w:pPr>
        <w:widowControl/>
        <w:spacing w:line="360" w:lineRule="auto"/>
        <w:jc w:val="left"/>
        <w:rPr>
          <w:rFonts w:ascii="宋体" w:hAnsi="宋体"/>
          <w:color w:val="auto"/>
          <w:highlight w:val="none"/>
        </w:rPr>
      </w:pPr>
      <w:r>
        <w:rPr>
          <w:rFonts w:ascii="宋体" w:hAnsi="宋体"/>
          <w:color w:val="auto"/>
          <w:highlight w:val="none"/>
        </w:rPr>
        <w:br w:type="page"/>
      </w:r>
    </w:p>
    <w:p>
      <w:pPr>
        <w:pStyle w:val="10"/>
        <w:rPr>
          <w:color w:val="auto"/>
          <w:highlight w:val="none"/>
        </w:rPr>
      </w:pPr>
      <w:r>
        <w:rPr>
          <w:color w:val="auto"/>
          <w:highlight w:val="none"/>
        </w:rPr>
        <w:t>二、供应商须知正文</w:t>
      </w:r>
    </w:p>
    <w:p>
      <w:pPr>
        <w:pStyle w:val="33"/>
        <w:tabs>
          <w:tab w:val="left" w:pos="1090"/>
        </w:tabs>
        <w:spacing w:before="159" w:line="360" w:lineRule="auto"/>
        <w:ind w:left="668" w:right="2275" w:firstLine="0"/>
        <w:jc w:val="both"/>
        <w:rPr>
          <w:b/>
          <w:color w:val="auto"/>
          <w:sz w:val="21"/>
          <w:szCs w:val="21"/>
          <w:highlight w:val="none"/>
        </w:rPr>
      </w:pPr>
      <w:r>
        <w:rPr>
          <w:rFonts w:hint="eastAsia"/>
          <w:b/>
          <w:color w:val="auto"/>
          <w:sz w:val="21"/>
          <w:szCs w:val="21"/>
          <w:highlight w:val="none"/>
          <w:lang w:val="en-US"/>
        </w:rPr>
        <w:t>1.</w:t>
      </w:r>
      <w:r>
        <w:rPr>
          <w:b/>
          <w:color w:val="auto"/>
          <w:sz w:val="21"/>
          <w:szCs w:val="21"/>
          <w:highlight w:val="none"/>
        </w:rPr>
        <w:t>适用范围</w:t>
      </w:r>
    </w:p>
    <w:p>
      <w:pPr>
        <w:pStyle w:val="33"/>
        <w:numPr>
          <w:ilvl w:val="1"/>
          <w:numId w:val="3"/>
        </w:numPr>
        <w:tabs>
          <w:tab w:val="left" w:pos="1090"/>
        </w:tabs>
        <w:spacing w:before="159" w:line="360" w:lineRule="auto"/>
        <w:ind w:right="2275" w:hanging="3"/>
        <w:jc w:val="both"/>
        <w:rPr>
          <w:b/>
          <w:color w:val="auto"/>
          <w:sz w:val="21"/>
          <w:szCs w:val="21"/>
          <w:highlight w:val="none"/>
        </w:rPr>
      </w:pPr>
      <w:r>
        <w:rPr>
          <w:color w:val="auto"/>
          <w:spacing w:val="-1"/>
          <w:sz w:val="21"/>
          <w:szCs w:val="21"/>
          <w:highlight w:val="none"/>
        </w:rPr>
        <w:t>本磋商文件仅适用于本次磋商所述的</w:t>
      </w:r>
      <w:r>
        <w:rPr>
          <w:rFonts w:hint="eastAsia"/>
          <w:color w:val="auto"/>
          <w:spacing w:val="-1"/>
          <w:sz w:val="21"/>
          <w:szCs w:val="21"/>
          <w:highlight w:val="none"/>
          <w:lang w:val="en-US" w:eastAsia="zh-CN"/>
        </w:rPr>
        <w:t>服务</w:t>
      </w:r>
      <w:r>
        <w:rPr>
          <w:rFonts w:hint="eastAsia"/>
          <w:color w:val="auto"/>
          <w:spacing w:val="-1"/>
          <w:sz w:val="21"/>
          <w:szCs w:val="21"/>
          <w:highlight w:val="none"/>
          <w:lang w:val="en-US"/>
        </w:rPr>
        <w:t>项目采购</w:t>
      </w:r>
      <w:r>
        <w:rPr>
          <w:color w:val="auto"/>
          <w:spacing w:val="-1"/>
          <w:sz w:val="21"/>
          <w:szCs w:val="21"/>
          <w:highlight w:val="none"/>
        </w:rPr>
        <w:t>。</w:t>
      </w:r>
    </w:p>
    <w:p>
      <w:pPr>
        <w:pStyle w:val="33"/>
        <w:tabs>
          <w:tab w:val="left" w:pos="1090"/>
        </w:tabs>
        <w:spacing w:before="159" w:line="360" w:lineRule="auto"/>
        <w:ind w:left="668" w:right="2275" w:firstLine="0"/>
        <w:jc w:val="both"/>
        <w:rPr>
          <w:b/>
          <w:color w:val="auto"/>
          <w:sz w:val="21"/>
          <w:szCs w:val="21"/>
          <w:highlight w:val="none"/>
        </w:rPr>
      </w:pPr>
      <w:r>
        <w:rPr>
          <w:b/>
          <w:color w:val="auto"/>
          <w:sz w:val="21"/>
          <w:szCs w:val="21"/>
          <w:highlight w:val="none"/>
        </w:rPr>
        <w:t>2.定义</w:t>
      </w:r>
    </w:p>
    <w:p>
      <w:pPr>
        <w:pStyle w:val="33"/>
        <w:numPr>
          <w:ilvl w:val="1"/>
          <w:numId w:val="4"/>
        </w:numPr>
        <w:tabs>
          <w:tab w:val="left" w:pos="1152"/>
        </w:tabs>
        <w:spacing w:line="360" w:lineRule="auto"/>
        <w:ind w:right="253" w:firstLine="434"/>
        <w:jc w:val="both"/>
        <w:rPr>
          <w:color w:val="auto"/>
          <w:sz w:val="21"/>
          <w:szCs w:val="21"/>
          <w:highlight w:val="none"/>
        </w:rPr>
      </w:pPr>
      <w:r>
        <w:rPr>
          <w:rFonts w:hint="eastAsia"/>
          <w:color w:val="auto"/>
          <w:sz w:val="21"/>
          <w:szCs w:val="21"/>
          <w:highlight w:val="none"/>
        </w:rPr>
        <w:t>2.1服务：系指除货物和工程以外的其他采购对象，包括咨询、调研、评估、规划、设计、监理、审计、保险、租赁、印刷、维修、物业管理等。</w:t>
      </w:r>
    </w:p>
    <w:p>
      <w:pPr>
        <w:pStyle w:val="33"/>
        <w:numPr>
          <w:ilvl w:val="1"/>
          <w:numId w:val="4"/>
        </w:numPr>
        <w:tabs>
          <w:tab w:val="left" w:pos="1090"/>
        </w:tabs>
        <w:spacing w:line="360" w:lineRule="auto"/>
        <w:ind w:right="370" w:firstLine="434"/>
        <w:jc w:val="both"/>
        <w:rPr>
          <w:color w:val="auto"/>
          <w:sz w:val="21"/>
          <w:szCs w:val="21"/>
          <w:highlight w:val="none"/>
        </w:rPr>
      </w:pPr>
      <w:r>
        <w:rPr>
          <w:color w:val="auto"/>
          <w:spacing w:val="-2"/>
          <w:sz w:val="21"/>
          <w:szCs w:val="21"/>
          <w:highlight w:val="none"/>
        </w:rPr>
        <w:t>时限</w:t>
      </w:r>
      <w:r>
        <w:rPr>
          <w:color w:val="auto"/>
          <w:sz w:val="21"/>
          <w:szCs w:val="21"/>
          <w:highlight w:val="none"/>
        </w:rPr>
        <w:t>（</w:t>
      </w:r>
      <w:r>
        <w:rPr>
          <w:color w:val="auto"/>
          <w:spacing w:val="-2"/>
          <w:sz w:val="21"/>
          <w:szCs w:val="21"/>
          <w:highlight w:val="none"/>
        </w:rPr>
        <w:t>年份、月份等</w:t>
      </w:r>
      <w:r>
        <w:rPr>
          <w:color w:val="auto"/>
          <w:spacing w:val="-3"/>
          <w:sz w:val="21"/>
          <w:szCs w:val="21"/>
          <w:highlight w:val="none"/>
        </w:rPr>
        <w:t>）</w:t>
      </w:r>
      <w:r>
        <w:rPr>
          <w:color w:val="auto"/>
          <w:spacing w:val="-6"/>
          <w:sz w:val="21"/>
          <w:szCs w:val="21"/>
          <w:highlight w:val="none"/>
        </w:rPr>
        <w:t xml:space="preserve">计算：系指从磋商之日向前追溯 </w:t>
      </w:r>
      <w:r>
        <w:rPr>
          <w:color w:val="auto"/>
          <w:sz w:val="21"/>
          <w:szCs w:val="21"/>
          <w:highlight w:val="none"/>
        </w:rPr>
        <w:t>X</w:t>
      </w:r>
      <w:r>
        <w:rPr>
          <w:color w:val="auto"/>
          <w:spacing w:val="-30"/>
          <w:sz w:val="21"/>
          <w:szCs w:val="21"/>
          <w:highlight w:val="none"/>
        </w:rPr>
        <w:t xml:space="preserve"> 年</w:t>
      </w:r>
      <w:r>
        <w:rPr>
          <w:color w:val="auto"/>
          <w:sz w:val="21"/>
          <w:szCs w:val="21"/>
          <w:highlight w:val="none"/>
        </w:rPr>
        <w:t>/</w:t>
      </w:r>
      <w:r>
        <w:rPr>
          <w:color w:val="auto"/>
          <w:spacing w:val="-3"/>
          <w:sz w:val="21"/>
          <w:szCs w:val="21"/>
          <w:highlight w:val="none"/>
        </w:rPr>
        <w:t xml:space="preserve">月（“X” </w:t>
      </w:r>
      <w:r>
        <w:rPr>
          <w:color w:val="auto"/>
          <w:sz w:val="21"/>
          <w:szCs w:val="21"/>
          <w:highlight w:val="none"/>
        </w:rPr>
        <w:t>为“一”及以后整数）起算。</w:t>
      </w:r>
    </w:p>
    <w:p>
      <w:pPr>
        <w:pStyle w:val="33"/>
        <w:numPr>
          <w:ilvl w:val="1"/>
          <w:numId w:val="4"/>
        </w:numPr>
        <w:tabs>
          <w:tab w:val="left" w:pos="1090"/>
        </w:tabs>
        <w:spacing w:line="360" w:lineRule="auto"/>
        <w:ind w:right="368" w:firstLine="434"/>
        <w:jc w:val="both"/>
        <w:rPr>
          <w:color w:val="auto"/>
          <w:sz w:val="21"/>
          <w:szCs w:val="21"/>
          <w:highlight w:val="none"/>
        </w:rPr>
      </w:pPr>
      <w:r>
        <w:rPr>
          <w:color w:val="auto"/>
          <w:spacing w:val="-5"/>
          <w:sz w:val="21"/>
          <w:szCs w:val="21"/>
          <w:highlight w:val="none"/>
        </w:rPr>
        <w:t>业绩：除非本磋商文件中另有规定，业绩系指符合本磋商文件规定的与</w:t>
      </w:r>
      <w:r>
        <w:rPr>
          <w:color w:val="auto"/>
          <w:sz w:val="21"/>
          <w:szCs w:val="21"/>
          <w:highlight w:val="none"/>
        </w:rPr>
        <w:t>最终用户签订的合同。供应商与其关联公司（如母公司、控股公司、分公司、子公司、同一法定代表人的公司等）之间签订的合同，均不予认可。</w:t>
      </w:r>
    </w:p>
    <w:p>
      <w:pPr>
        <w:pStyle w:val="6"/>
        <w:spacing w:line="360" w:lineRule="auto"/>
        <w:ind w:left="234" w:right="296" w:firstLine="434"/>
        <w:rPr>
          <w:color w:val="auto"/>
          <w:sz w:val="21"/>
          <w:szCs w:val="21"/>
          <w:highlight w:val="none"/>
        </w:rPr>
      </w:pPr>
      <w:r>
        <w:rPr>
          <w:color w:val="auto"/>
          <w:sz w:val="21"/>
          <w:szCs w:val="21"/>
          <w:highlight w:val="none"/>
        </w:rPr>
        <w:t>除非本磋商文件中另有规定，否则业绩均为已服务完毕的业绩，业绩时间均以合同签订之日为追溯节点。</w:t>
      </w:r>
    </w:p>
    <w:p>
      <w:pPr>
        <w:pStyle w:val="33"/>
        <w:tabs>
          <w:tab w:val="left" w:pos="1090"/>
        </w:tabs>
        <w:spacing w:before="159" w:line="360" w:lineRule="auto"/>
        <w:ind w:left="668" w:right="2275" w:firstLine="0"/>
        <w:jc w:val="both"/>
        <w:rPr>
          <w:b/>
          <w:color w:val="auto"/>
          <w:sz w:val="21"/>
          <w:szCs w:val="21"/>
          <w:highlight w:val="none"/>
        </w:rPr>
      </w:pPr>
      <w:r>
        <w:rPr>
          <w:rFonts w:hint="eastAsia"/>
          <w:b/>
          <w:color w:val="auto"/>
          <w:sz w:val="21"/>
          <w:szCs w:val="21"/>
          <w:highlight w:val="none"/>
          <w:lang w:val="en-US"/>
        </w:rPr>
        <w:t>3.</w:t>
      </w:r>
      <w:r>
        <w:rPr>
          <w:b/>
          <w:color w:val="auto"/>
          <w:sz w:val="21"/>
          <w:szCs w:val="21"/>
          <w:highlight w:val="none"/>
        </w:rPr>
        <w:t>采购人、采购代理机构及供应商</w:t>
      </w:r>
    </w:p>
    <w:p>
      <w:pPr>
        <w:pStyle w:val="33"/>
        <w:numPr>
          <w:ilvl w:val="1"/>
          <w:numId w:val="5"/>
        </w:numPr>
        <w:tabs>
          <w:tab w:val="left" w:pos="1090"/>
        </w:tabs>
        <w:spacing w:before="156" w:line="360" w:lineRule="auto"/>
        <w:ind w:right="370" w:firstLine="434"/>
        <w:jc w:val="both"/>
        <w:rPr>
          <w:color w:val="auto"/>
          <w:sz w:val="21"/>
          <w:szCs w:val="21"/>
          <w:highlight w:val="none"/>
        </w:rPr>
      </w:pPr>
      <w:r>
        <w:rPr>
          <w:color w:val="auto"/>
          <w:spacing w:val="-17"/>
          <w:sz w:val="21"/>
          <w:szCs w:val="21"/>
          <w:highlight w:val="none"/>
        </w:rPr>
        <w:t>采购人：是指依法开展政府</w:t>
      </w:r>
      <w:r>
        <w:rPr>
          <w:rFonts w:ascii="宋体" w:hAnsi="宋体" w:eastAsia="宋体" w:cs="宋体"/>
          <w:color w:val="auto"/>
          <w:kern w:val="0"/>
          <w:sz w:val="21"/>
          <w:szCs w:val="21"/>
          <w:highlight w:val="none"/>
          <w:lang w:val="zh-CN" w:eastAsia="zh-CN" w:bidi="zh-CN"/>
        </w:rPr>
        <w:t>采购活动的国家机关、事业</w:t>
      </w:r>
      <w:r>
        <w:rPr>
          <w:color w:val="auto"/>
          <w:spacing w:val="-17"/>
          <w:sz w:val="21"/>
          <w:szCs w:val="21"/>
          <w:highlight w:val="none"/>
        </w:rPr>
        <w:t>单位、团体组织。</w:t>
      </w:r>
      <w:r>
        <w:rPr>
          <w:color w:val="auto"/>
          <w:sz w:val="21"/>
          <w:szCs w:val="21"/>
          <w:highlight w:val="none"/>
        </w:rPr>
        <w:t>本项目的采购人见</w:t>
      </w:r>
      <w:r>
        <w:rPr>
          <w:color w:val="auto"/>
          <w:sz w:val="21"/>
          <w:szCs w:val="21"/>
          <w:highlight w:val="none"/>
          <w:u w:val="single"/>
        </w:rPr>
        <w:t>供应商须知前附表</w:t>
      </w:r>
      <w:r>
        <w:rPr>
          <w:color w:val="auto"/>
          <w:sz w:val="21"/>
          <w:szCs w:val="21"/>
          <w:highlight w:val="none"/>
        </w:rPr>
        <w:t>。</w:t>
      </w:r>
    </w:p>
    <w:p>
      <w:pPr>
        <w:pStyle w:val="33"/>
        <w:numPr>
          <w:ilvl w:val="1"/>
          <w:numId w:val="5"/>
        </w:numPr>
        <w:tabs>
          <w:tab w:val="left" w:pos="1073"/>
        </w:tabs>
        <w:spacing w:before="5" w:line="360" w:lineRule="auto"/>
        <w:ind w:right="253" w:firstLine="434"/>
        <w:jc w:val="both"/>
        <w:rPr>
          <w:color w:val="auto"/>
          <w:sz w:val="21"/>
          <w:szCs w:val="21"/>
          <w:highlight w:val="none"/>
        </w:rPr>
      </w:pPr>
      <w:r>
        <w:rPr>
          <w:color w:val="auto"/>
          <w:spacing w:val="-13"/>
          <w:sz w:val="21"/>
          <w:szCs w:val="21"/>
          <w:highlight w:val="none"/>
        </w:rPr>
        <w:t>采购代理机构：是指集中采购机构或从事采购代理业务的社会中介机构。</w:t>
      </w:r>
      <w:r>
        <w:rPr>
          <w:color w:val="auto"/>
          <w:sz w:val="21"/>
          <w:szCs w:val="21"/>
          <w:highlight w:val="none"/>
        </w:rPr>
        <w:t>本项目的采购代理机构见</w:t>
      </w:r>
      <w:r>
        <w:rPr>
          <w:color w:val="auto"/>
          <w:sz w:val="21"/>
          <w:szCs w:val="21"/>
          <w:highlight w:val="none"/>
          <w:u w:val="single"/>
        </w:rPr>
        <w:t>供应商须知前附表</w:t>
      </w:r>
      <w:r>
        <w:rPr>
          <w:color w:val="auto"/>
          <w:sz w:val="21"/>
          <w:szCs w:val="21"/>
          <w:highlight w:val="none"/>
        </w:rPr>
        <w:t>。</w:t>
      </w:r>
    </w:p>
    <w:p>
      <w:pPr>
        <w:pStyle w:val="33"/>
        <w:numPr>
          <w:ilvl w:val="1"/>
          <w:numId w:val="5"/>
        </w:numPr>
        <w:tabs>
          <w:tab w:val="left" w:pos="1090"/>
        </w:tabs>
        <w:spacing w:line="360" w:lineRule="auto"/>
        <w:ind w:right="369" w:firstLine="434"/>
        <w:jc w:val="both"/>
        <w:rPr>
          <w:color w:val="auto"/>
          <w:sz w:val="21"/>
          <w:szCs w:val="21"/>
          <w:highlight w:val="none"/>
        </w:rPr>
      </w:pPr>
      <w:r>
        <w:rPr>
          <w:color w:val="auto"/>
          <w:spacing w:val="-5"/>
          <w:sz w:val="21"/>
          <w:szCs w:val="21"/>
          <w:highlight w:val="none"/>
        </w:rPr>
        <w:t>供应商：是指向采购人提供货物、工程或者服务的法人、非法人组织或</w:t>
      </w:r>
      <w:r>
        <w:rPr>
          <w:color w:val="auto"/>
          <w:spacing w:val="-10"/>
          <w:sz w:val="21"/>
          <w:szCs w:val="21"/>
          <w:highlight w:val="none"/>
        </w:rPr>
        <w:t>者自然人。分支机构不得参加政府采购活动，但银行、保险、石油石化、电力、</w:t>
      </w:r>
      <w:r>
        <w:rPr>
          <w:color w:val="auto"/>
          <w:sz w:val="21"/>
          <w:szCs w:val="21"/>
          <w:highlight w:val="none"/>
        </w:rPr>
        <w:t>电信等特殊行业除外。本项目的供应商须满足以下条件：</w:t>
      </w:r>
    </w:p>
    <w:p>
      <w:pPr>
        <w:pStyle w:val="33"/>
        <w:numPr>
          <w:ilvl w:val="2"/>
          <w:numId w:val="5"/>
        </w:numPr>
        <w:tabs>
          <w:tab w:val="left" w:pos="1330"/>
        </w:tabs>
        <w:spacing w:line="360" w:lineRule="auto"/>
        <w:ind w:right="369" w:firstLine="434"/>
        <w:jc w:val="both"/>
        <w:rPr>
          <w:color w:val="auto"/>
          <w:sz w:val="21"/>
          <w:szCs w:val="21"/>
          <w:highlight w:val="none"/>
        </w:rPr>
      </w:pPr>
      <w:r>
        <w:rPr>
          <w:color w:val="auto"/>
          <w:spacing w:val="-3"/>
          <w:sz w:val="21"/>
          <w:szCs w:val="21"/>
          <w:highlight w:val="none"/>
        </w:rPr>
        <w:t>在中华人民共和国境内注册，能够独立承担民事责任，有生产或供应</w:t>
      </w:r>
      <w:r>
        <w:rPr>
          <w:color w:val="auto"/>
          <w:sz w:val="21"/>
          <w:szCs w:val="21"/>
          <w:highlight w:val="none"/>
        </w:rPr>
        <w:t>能力的本国供应商。</w:t>
      </w:r>
    </w:p>
    <w:p>
      <w:pPr>
        <w:pStyle w:val="33"/>
        <w:numPr>
          <w:ilvl w:val="2"/>
          <w:numId w:val="5"/>
        </w:numPr>
        <w:tabs>
          <w:tab w:val="left" w:pos="1330"/>
        </w:tabs>
        <w:spacing w:before="2" w:line="360" w:lineRule="auto"/>
        <w:ind w:right="369" w:firstLine="434"/>
        <w:jc w:val="both"/>
        <w:rPr>
          <w:color w:val="auto"/>
          <w:sz w:val="21"/>
          <w:szCs w:val="21"/>
          <w:highlight w:val="none"/>
        </w:rPr>
      </w:pPr>
      <w:r>
        <w:rPr>
          <w:color w:val="auto"/>
          <w:sz w:val="21"/>
          <w:szCs w:val="21"/>
          <w:highlight w:val="none"/>
        </w:rPr>
        <w:t>遵守本项目采购人本级和上级财政部门政府采购的有关规定。</w:t>
      </w:r>
    </w:p>
    <w:p>
      <w:pPr>
        <w:pStyle w:val="33"/>
        <w:numPr>
          <w:ilvl w:val="2"/>
          <w:numId w:val="5"/>
        </w:numPr>
        <w:tabs>
          <w:tab w:val="left" w:pos="1330"/>
        </w:tabs>
        <w:spacing w:line="360" w:lineRule="auto"/>
        <w:ind w:left="1329" w:hanging="661"/>
        <w:jc w:val="both"/>
        <w:rPr>
          <w:color w:val="auto"/>
          <w:sz w:val="21"/>
          <w:szCs w:val="21"/>
          <w:highlight w:val="none"/>
        </w:rPr>
      </w:pPr>
      <w:r>
        <w:rPr>
          <w:color w:val="auto"/>
          <w:sz w:val="21"/>
          <w:szCs w:val="21"/>
          <w:highlight w:val="none"/>
        </w:rPr>
        <w:t>以采购代理机构认可的方式获得了本项目的磋商文件。</w:t>
      </w:r>
    </w:p>
    <w:p>
      <w:pPr>
        <w:pStyle w:val="33"/>
        <w:numPr>
          <w:ilvl w:val="2"/>
          <w:numId w:val="5"/>
        </w:numPr>
        <w:tabs>
          <w:tab w:val="left" w:pos="1330"/>
        </w:tabs>
        <w:spacing w:before="161" w:line="360" w:lineRule="auto"/>
        <w:ind w:left="229" w:firstLine="439"/>
        <w:jc w:val="both"/>
        <w:rPr>
          <w:color w:val="auto"/>
          <w:sz w:val="21"/>
          <w:szCs w:val="21"/>
          <w:highlight w:val="none"/>
        </w:rPr>
      </w:pPr>
      <w:r>
        <w:rPr>
          <w:color w:val="auto"/>
          <w:sz w:val="21"/>
          <w:szCs w:val="21"/>
          <w:highlight w:val="none"/>
        </w:rPr>
        <w:t>若</w:t>
      </w:r>
      <w:r>
        <w:rPr>
          <w:color w:val="auto"/>
          <w:sz w:val="21"/>
          <w:szCs w:val="21"/>
          <w:highlight w:val="none"/>
          <w:u w:val="single"/>
        </w:rPr>
        <w:t>供应商须知前附表</w:t>
      </w:r>
      <w:r>
        <w:rPr>
          <w:color w:val="auto"/>
          <w:spacing w:val="-2"/>
          <w:sz w:val="21"/>
          <w:szCs w:val="21"/>
          <w:highlight w:val="none"/>
        </w:rPr>
        <w:t>中写明专门面向中小企业采购的，如供应商为非</w:t>
      </w:r>
      <w:r>
        <w:rPr>
          <w:color w:val="auto"/>
          <w:sz w:val="21"/>
          <w:szCs w:val="21"/>
          <w:highlight w:val="none"/>
        </w:rPr>
        <w:t>中小企业，其响应文件将被认定为</w:t>
      </w:r>
      <w:r>
        <w:rPr>
          <w:b/>
          <w:color w:val="auto"/>
          <w:sz w:val="21"/>
          <w:szCs w:val="21"/>
          <w:highlight w:val="none"/>
        </w:rPr>
        <w:t>响应无效</w:t>
      </w:r>
      <w:r>
        <w:rPr>
          <w:color w:val="auto"/>
          <w:sz w:val="21"/>
          <w:szCs w:val="21"/>
          <w:highlight w:val="none"/>
        </w:rPr>
        <w:t>。</w:t>
      </w:r>
    </w:p>
    <w:p>
      <w:pPr>
        <w:pStyle w:val="33"/>
        <w:numPr>
          <w:ilvl w:val="1"/>
          <w:numId w:val="5"/>
        </w:numPr>
        <w:tabs>
          <w:tab w:val="left" w:pos="1090"/>
        </w:tabs>
        <w:spacing w:before="160" w:line="360" w:lineRule="auto"/>
        <w:ind w:left="1089" w:hanging="421"/>
        <w:jc w:val="both"/>
        <w:rPr>
          <w:color w:val="auto"/>
          <w:sz w:val="21"/>
          <w:szCs w:val="21"/>
          <w:highlight w:val="none"/>
        </w:rPr>
      </w:pPr>
      <w:r>
        <w:rPr>
          <w:color w:val="auto"/>
          <w:sz w:val="21"/>
          <w:szCs w:val="21"/>
          <w:highlight w:val="none"/>
        </w:rPr>
        <w:t>若</w:t>
      </w:r>
      <w:r>
        <w:rPr>
          <w:color w:val="auto"/>
          <w:sz w:val="21"/>
          <w:szCs w:val="21"/>
          <w:highlight w:val="none"/>
          <w:u w:val="single"/>
        </w:rPr>
        <w:t>供应商须知前附表</w:t>
      </w:r>
      <w:r>
        <w:rPr>
          <w:color w:val="auto"/>
          <w:sz w:val="21"/>
          <w:szCs w:val="21"/>
          <w:highlight w:val="none"/>
        </w:rPr>
        <w:t>中允许联合体参加磋商，对联合体规定如下：</w:t>
      </w:r>
    </w:p>
    <w:p>
      <w:pPr>
        <w:pStyle w:val="33"/>
        <w:numPr>
          <w:ilvl w:val="2"/>
          <w:numId w:val="5"/>
        </w:numPr>
        <w:tabs>
          <w:tab w:val="left" w:pos="1313"/>
        </w:tabs>
        <w:spacing w:before="159" w:line="360" w:lineRule="auto"/>
        <w:ind w:left="1312" w:hanging="644"/>
        <w:jc w:val="both"/>
        <w:rPr>
          <w:color w:val="auto"/>
          <w:sz w:val="21"/>
          <w:szCs w:val="21"/>
          <w:highlight w:val="none"/>
        </w:rPr>
      </w:pPr>
      <w:r>
        <w:rPr>
          <w:color w:val="auto"/>
          <w:spacing w:val="-7"/>
          <w:sz w:val="21"/>
          <w:szCs w:val="21"/>
          <w:highlight w:val="none"/>
        </w:rPr>
        <w:t>两个以上供应商可以组成一个磋商联合体，以一个供应商的身份磋商。</w:t>
      </w:r>
    </w:p>
    <w:p>
      <w:pPr>
        <w:pStyle w:val="33"/>
        <w:numPr>
          <w:ilvl w:val="2"/>
          <w:numId w:val="5"/>
        </w:numPr>
        <w:tabs>
          <w:tab w:val="left" w:pos="1330"/>
        </w:tabs>
        <w:spacing w:before="5" w:line="360" w:lineRule="auto"/>
        <w:ind w:right="371" w:firstLine="434"/>
        <w:jc w:val="both"/>
        <w:rPr>
          <w:color w:val="auto"/>
          <w:sz w:val="21"/>
          <w:szCs w:val="21"/>
          <w:highlight w:val="none"/>
        </w:rPr>
      </w:pPr>
      <w:r>
        <w:rPr>
          <w:color w:val="auto"/>
          <w:spacing w:val="-2"/>
          <w:sz w:val="21"/>
          <w:szCs w:val="21"/>
          <w:highlight w:val="none"/>
        </w:rPr>
        <w:t>采购人根据采购项目对供应商的特殊要求，联合体中至少应当有一方</w:t>
      </w:r>
      <w:r>
        <w:rPr>
          <w:color w:val="auto"/>
          <w:sz w:val="21"/>
          <w:szCs w:val="21"/>
          <w:highlight w:val="none"/>
        </w:rPr>
        <w:t>符合相关规定。</w:t>
      </w:r>
    </w:p>
    <w:p>
      <w:pPr>
        <w:pStyle w:val="33"/>
        <w:numPr>
          <w:ilvl w:val="2"/>
          <w:numId w:val="5"/>
        </w:numPr>
        <w:tabs>
          <w:tab w:val="left" w:pos="1330"/>
        </w:tabs>
        <w:spacing w:before="6" w:line="360" w:lineRule="auto"/>
        <w:ind w:right="371" w:firstLine="434"/>
        <w:jc w:val="both"/>
        <w:rPr>
          <w:color w:val="auto"/>
          <w:sz w:val="21"/>
          <w:szCs w:val="21"/>
          <w:highlight w:val="none"/>
        </w:rPr>
      </w:pPr>
      <w:r>
        <w:rPr>
          <w:color w:val="auto"/>
          <w:spacing w:val="-3"/>
          <w:sz w:val="21"/>
          <w:szCs w:val="21"/>
          <w:highlight w:val="none"/>
        </w:rPr>
        <w:t>联合体各方应签订联合体协议，明确约定联合体各方承担的工作和相</w:t>
      </w:r>
      <w:r>
        <w:rPr>
          <w:color w:val="auto"/>
          <w:sz w:val="21"/>
          <w:szCs w:val="21"/>
          <w:highlight w:val="none"/>
        </w:rPr>
        <w:t>应的责任，并将联合体协议作为响应文件的一部分提交。</w:t>
      </w:r>
    </w:p>
    <w:p>
      <w:pPr>
        <w:pStyle w:val="33"/>
        <w:numPr>
          <w:ilvl w:val="2"/>
          <w:numId w:val="5"/>
        </w:numPr>
        <w:tabs>
          <w:tab w:val="left" w:pos="1330"/>
        </w:tabs>
        <w:spacing w:before="4" w:line="360" w:lineRule="auto"/>
        <w:ind w:right="369" w:firstLine="434"/>
        <w:jc w:val="both"/>
        <w:rPr>
          <w:color w:val="auto"/>
          <w:sz w:val="21"/>
          <w:szCs w:val="21"/>
          <w:highlight w:val="none"/>
        </w:rPr>
      </w:pPr>
      <w:r>
        <w:rPr>
          <w:color w:val="auto"/>
          <w:spacing w:val="-4"/>
          <w:sz w:val="21"/>
          <w:szCs w:val="21"/>
          <w:highlight w:val="none"/>
        </w:rPr>
        <w:t>大中型企业、其他自然人、法人或者非法人组织与小型、微型企业组</w:t>
      </w:r>
      <w:r>
        <w:rPr>
          <w:color w:val="auto"/>
          <w:sz w:val="21"/>
          <w:szCs w:val="21"/>
          <w:highlight w:val="none"/>
        </w:rPr>
        <w:t>成联合体共同参加磋商，联合体协议中应写明小型、微型企业的协议合同金额占到联合体协议合同总金额的比例。</w:t>
      </w:r>
    </w:p>
    <w:p>
      <w:pPr>
        <w:pStyle w:val="33"/>
        <w:numPr>
          <w:ilvl w:val="2"/>
          <w:numId w:val="5"/>
        </w:numPr>
        <w:tabs>
          <w:tab w:val="left" w:pos="1330"/>
        </w:tabs>
        <w:spacing w:line="360" w:lineRule="auto"/>
        <w:ind w:right="370" w:firstLine="434"/>
        <w:jc w:val="both"/>
        <w:rPr>
          <w:color w:val="auto"/>
          <w:sz w:val="21"/>
          <w:szCs w:val="21"/>
          <w:highlight w:val="none"/>
        </w:rPr>
      </w:pPr>
      <w:r>
        <w:rPr>
          <w:color w:val="auto"/>
          <w:spacing w:val="-2"/>
          <w:sz w:val="21"/>
          <w:szCs w:val="21"/>
          <w:highlight w:val="none"/>
        </w:rPr>
        <w:t>联合体中有同类资质的供应商按照联合体分工承担相同工作的，应当</w:t>
      </w:r>
      <w:r>
        <w:rPr>
          <w:color w:val="auto"/>
          <w:sz w:val="21"/>
          <w:szCs w:val="21"/>
          <w:highlight w:val="none"/>
        </w:rPr>
        <w:t>按照资质等级较低的供应商确定资质等级。</w:t>
      </w:r>
    </w:p>
    <w:p>
      <w:pPr>
        <w:pStyle w:val="33"/>
        <w:numPr>
          <w:ilvl w:val="2"/>
          <w:numId w:val="5"/>
        </w:numPr>
        <w:tabs>
          <w:tab w:val="left" w:pos="1330"/>
        </w:tabs>
        <w:spacing w:line="360" w:lineRule="auto"/>
        <w:ind w:right="368" w:firstLine="434"/>
        <w:jc w:val="both"/>
        <w:rPr>
          <w:color w:val="auto"/>
          <w:sz w:val="21"/>
          <w:szCs w:val="21"/>
          <w:highlight w:val="none"/>
        </w:rPr>
      </w:pPr>
      <w:r>
        <w:rPr>
          <w:color w:val="auto"/>
          <w:spacing w:val="-3"/>
          <w:sz w:val="21"/>
          <w:szCs w:val="21"/>
          <w:highlight w:val="none"/>
        </w:rPr>
        <w:t>以联合体形式参加政府采购活动的，联合体各方不得再单独参加或者</w:t>
      </w:r>
      <w:r>
        <w:rPr>
          <w:color w:val="auto"/>
          <w:sz w:val="21"/>
          <w:szCs w:val="21"/>
          <w:highlight w:val="none"/>
        </w:rPr>
        <w:t>与其他供应商另外组成联合体参加本项目磋商，否则相关响应文件将被认定为</w:t>
      </w:r>
      <w:r>
        <w:rPr>
          <w:b/>
          <w:color w:val="auto"/>
          <w:sz w:val="21"/>
          <w:szCs w:val="21"/>
          <w:highlight w:val="none"/>
        </w:rPr>
        <w:t>响应无效</w:t>
      </w:r>
      <w:r>
        <w:rPr>
          <w:color w:val="auto"/>
          <w:sz w:val="21"/>
          <w:szCs w:val="21"/>
          <w:highlight w:val="none"/>
        </w:rPr>
        <w:t>。</w:t>
      </w:r>
    </w:p>
    <w:p>
      <w:pPr>
        <w:pStyle w:val="33"/>
        <w:numPr>
          <w:ilvl w:val="2"/>
          <w:numId w:val="5"/>
        </w:numPr>
        <w:tabs>
          <w:tab w:val="left" w:pos="1330"/>
        </w:tabs>
        <w:spacing w:line="360" w:lineRule="auto"/>
        <w:ind w:left="1329" w:hanging="661"/>
        <w:jc w:val="both"/>
        <w:rPr>
          <w:color w:val="auto"/>
          <w:sz w:val="21"/>
          <w:szCs w:val="21"/>
          <w:highlight w:val="none"/>
        </w:rPr>
      </w:pPr>
      <w:r>
        <w:rPr>
          <w:color w:val="auto"/>
          <w:sz w:val="21"/>
          <w:szCs w:val="21"/>
          <w:highlight w:val="none"/>
        </w:rPr>
        <w:t>对联合体参加磋商的其他资格要求见供应商资格。</w:t>
      </w:r>
    </w:p>
    <w:p>
      <w:pPr>
        <w:pStyle w:val="33"/>
        <w:numPr>
          <w:ilvl w:val="1"/>
          <w:numId w:val="5"/>
        </w:numPr>
        <w:tabs>
          <w:tab w:val="left" w:pos="1090"/>
        </w:tabs>
        <w:spacing w:before="160" w:line="360" w:lineRule="auto"/>
        <w:ind w:right="245" w:firstLine="434"/>
        <w:jc w:val="both"/>
        <w:rPr>
          <w:color w:val="auto"/>
          <w:sz w:val="21"/>
          <w:szCs w:val="21"/>
          <w:highlight w:val="none"/>
        </w:rPr>
      </w:pPr>
      <w:r>
        <w:rPr>
          <w:color w:val="auto"/>
          <w:spacing w:val="-2"/>
          <w:sz w:val="21"/>
          <w:szCs w:val="21"/>
          <w:highlight w:val="none"/>
        </w:rPr>
        <w:t>单位负责人为同一人或者存在直接控股、管理关系的不同供应商，不得</w:t>
      </w:r>
      <w:r>
        <w:rPr>
          <w:color w:val="auto"/>
          <w:spacing w:val="-3"/>
          <w:sz w:val="21"/>
          <w:szCs w:val="21"/>
          <w:highlight w:val="none"/>
        </w:rPr>
        <w:t>参加同一合同项下的政府采购活动。否则其相关响应文件将被认定为</w:t>
      </w:r>
      <w:r>
        <w:rPr>
          <w:b/>
          <w:color w:val="auto"/>
          <w:sz w:val="21"/>
          <w:szCs w:val="21"/>
          <w:highlight w:val="none"/>
        </w:rPr>
        <w:t>响应无效</w:t>
      </w:r>
      <w:r>
        <w:rPr>
          <w:color w:val="auto"/>
          <w:spacing w:val="-14"/>
          <w:sz w:val="21"/>
          <w:szCs w:val="21"/>
          <w:highlight w:val="none"/>
        </w:rPr>
        <w:t>。</w:t>
      </w:r>
    </w:p>
    <w:p>
      <w:pPr>
        <w:pStyle w:val="33"/>
        <w:numPr>
          <w:ilvl w:val="1"/>
          <w:numId w:val="5"/>
        </w:numPr>
        <w:tabs>
          <w:tab w:val="left" w:pos="1090"/>
        </w:tabs>
        <w:spacing w:before="5" w:line="360" w:lineRule="auto"/>
        <w:ind w:right="360" w:firstLine="434"/>
        <w:jc w:val="both"/>
        <w:rPr>
          <w:color w:val="auto"/>
          <w:sz w:val="21"/>
          <w:szCs w:val="21"/>
          <w:highlight w:val="none"/>
        </w:rPr>
      </w:pPr>
      <w:r>
        <w:rPr>
          <w:color w:val="auto"/>
          <w:spacing w:val="-3"/>
          <w:sz w:val="21"/>
          <w:szCs w:val="21"/>
          <w:highlight w:val="none"/>
        </w:rPr>
        <w:t>为本项目提供过整体设计、规范编制或者项目管理、监理、检测等服务</w:t>
      </w:r>
      <w:r>
        <w:rPr>
          <w:color w:val="auto"/>
          <w:sz w:val="21"/>
          <w:szCs w:val="21"/>
          <w:highlight w:val="none"/>
        </w:rPr>
        <w:t>的供应商，不得再参加本项目上述服务以外的其他采购活动。否则其响应文件将被认定为</w:t>
      </w:r>
      <w:r>
        <w:rPr>
          <w:b/>
          <w:color w:val="auto"/>
          <w:sz w:val="21"/>
          <w:szCs w:val="21"/>
          <w:highlight w:val="none"/>
        </w:rPr>
        <w:t>响应无效</w:t>
      </w:r>
      <w:r>
        <w:rPr>
          <w:color w:val="auto"/>
          <w:sz w:val="21"/>
          <w:szCs w:val="21"/>
          <w:highlight w:val="none"/>
        </w:rPr>
        <w:t>。</w:t>
      </w:r>
    </w:p>
    <w:p>
      <w:pPr>
        <w:pStyle w:val="10"/>
        <w:keepNext w:val="0"/>
        <w:keepLines w:val="0"/>
        <w:tabs>
          <w:tab w:val="left" w:pos="901"/>
        </w:tabs>
        <w:autoSpaceDE w:val="0"/>
        <w:autoSpaceDN w:val="0"/>
        <w:spacing w:before="2" w:after="0"/>
        <w:ind w:left="630" w:right="0"/>
        <w:jc w:val="left"/>
        <w:rPr>
          <w:rFonts w:ascii="宋体" w:hAnsi="宋体"/>
          <w:color w:val="auto"/>
          <w:kern w:val="0"/>
          <w:sz w:val="21"/>
          <w:szCs w:val="21"/>
          <w:highlight w:val="none"/>
          <w:lang w:val="zh-CN" w:bidi="zh-CN"/>
        </w:rPr>
      </w:pPr>
      <w:r>
        <w:rPr>
          <w:rFonts w:hint="eastAsia" w:ascii="宋体" w:hAnsi="宋体"/>
          <w:color w:val="auto"/>
          <w:kern w:val="0"/>
          <w:sz w:val="21"/>
          <w:szCs w:val="21"/>
          <w:highlight w:val="none"/>
          <w:lang w:bidi="zh-CN"/>
        </w:rPr>
        <w:t>4.</w:t>
      </w:r>
      <w:r>
        <w:rPr>
          <w:rFonts w:ascii="宋体" w:hAnsi="宋体"/>
          <w:color w:val="auto"/>
          <w:kern w:val="0"/>
          <w:sz w:val="21"/>
          <w:szCs w:val="21"/>
          <w:highlight w:val="none"/>
          <w:lang w:val="zh-CN" w:bidi="zh-CN"/>
        </w:rPr>
        <w:t>资金来源</w:t>
      </w:r>
    </w:p>
    <w:p>
      <w:pPr>
        <w:pStyle w:val="33"/>
        <w:tabs>
          <w:tab w:val="left" w:pos="1097"/>
        </w:tabs>
        <w:spacing w:before="161" w:line="360" w:lineRule="auto"/>
        <w:ind w:left="668" w:firstLine="0"/>
        <w:rPr>
          <w:color w:val="auto"/>
          <w:sz w:val="21"/>
          <w:szCs w:val="21"/>
          <w:highlight w:val="none"/>
        </w:rPr>
      </w:pPr>
      <w:r>
        <w:rPr>
          <w:rFonts w:hint="eastAsia"/>
          <w:color w:val="auto"/>
          <w:sz w:val="21"/>
          <w:szCs w:val="21"/>
          <w:highlight w:val="none"/>
        </w:rPr>
        <w:t>4.</w:t>
      </w:r>
      <w:r>
        <w:rPr>
          <w:rFonts w:hint="eastAsia"/>
          <w:color w:val="auto"/>
          <w:sz w:val="21"/>
          <w:szCs w:val="21"/>
          <w:highlight w:val="none"/>
          <w:lang w:val="en-US"/>
        </w:rPr>
        <w:t xml:space="preserve">1 </w:t>
      </w:r>
      <w:r>
        <w:rPr>
          <w:color w:val="auto"/>
          <w:sz w:val="21"/>
          <w:szCs w:val="21"/>
          <w:highlight w:val="none"/>
        </w:rPr>
        <w:t>本项目的采购人已获得足以支付本次磋商后所签订的合同项下的资金。</w:t>
      </w:r>
    </w:p>
    <w:p>
      <w:pPr>
        <w:pStyle w:val="33"/>
        <w:tabs>
          <w:tab w:val="left" w:pos="1090"/>
        </w:tabs>
        <w:spacing w:before="158" w:line="360" w:lineRule="auto"/>
        <w:ind w:left="671" w:right="714" w:firstLine="0"/>
        <w:rPr>
          <w:b/>
          <w:color w:val="auto"/>
          <w:sz w:val="21"/>
          <w:szCs w:val="21"/>
          <w:highlight w:val="none"/>
        </w:rPr>
      </w:pPr>
      <w:r>
        <w:rPr>
          <w:rFonts w:hint="eastAsia"/>
          <w:color w:val="auto"/>
          <w:sz w:val="21"/>
          <w:szCs w:val="21"/>
          <w:highlight w:val="none"/>
        </w:rPr>
        <w:t xml:space="preserve">4.2 </w:t>
      </w:r>
      <w:r>
        <w:rPr>
          <w:color w:val="auto"/>
          <w:sz w:val="21"/>
          <w:szCs w:val="21"/>
          <w:highlight w:val="none"/>
        </w:rPr>
        <w:t>项目预算金额或分项（或分包）预算金额见磋商公告（磋商邀请）。</w:t>
      </w:r>
    </w:p>
    <w:p>
      <w:pPr>
        <w:pStyle w:val="33"/>
        <w:tabs>
          <w:tab w:val="left" w:pos="1090"/>
        </w:tabs>
        <w:spacing w:before="158" w:line="360" w:lineRule="auto"/>
        <w:ind w:left="671" w:right="714" w:firstLine="0"/>
        <w:rPr>
          <w:b/>
          <w:color w:val="auto"/>
          <w:sz w:val="21"/>
          <w:szCs w:val="21"/>
          <w:highlight w:val="none"/>
        </w:rPr>
      </w:pPr>
      <w:r>
        <w:rPr>
          <w:b/>
          <w:color w:val="auto"/>
          <w:sz w:val="21"/>
          <w:szCs w:val="21"/>
          <w:highlight w:val="none"/>
        </w:rPr>
        <w:t>5.磋商费用</w:t>
      </w:r>
    </w:p>
    <w:p>
      <w:pPr>
        <w:pStyle w:val="6"/>
        <w:spacing w:before="1" w:line="360" w:lineRule="auto"/>
        <w:ind w:left="671" w:right="256"/>
        <w:rPr>
          <w:color w:val="auto"/>
          <w:sz w:val="21"/>
          <w:szCs w:val="21"/>
          <w:highlight w:val="none"/>
        </w:rPr>
      </w:pPr>
      <w:r>
        <w:rPr>
          <w:color w:val="auto"/>
          <w:sz w:val="21"/>
          <w:szCs w:val="21"/>
          <w:highlight w:val="none"/>
        </w:rPr>
        <w:t>不论磋商的结果如何，供应商应承担其所有与准备和参加磋商有关的费用。</w:t>
      </w:r>
    </w:p>
    <w:p>
      <w:pPr>
        <w:pStyle w:val="6"/>
        <w:spacing w:before="1" w:line="360" w:lineRule="auto"/>
        <w:ind w:left="671" w:right="256"/>
        <w:rPr>
          <w:b/>
          <w:color w:val="auto"/>
          <w:sz w:val="21"/>
          <w:szCs w:val="21"/>
          <w:highlight w:val="none"/>
        </w:rPr>
      </w:pPr>
      <w:r>
        <w:rPr>
          <w:b/>
          <w:color w:val="auto"/>
          <w:sz w:val="21"/>
          <w:szCs w:val="21"/>
          <w:highlight w:val="none"/>
        </w:rPr>
        <w:t>6.适用法律</w:t>
      </w:r>
    </w:p>
    <w:p>
      <w:pPr>
        <w:pStyle w:val="6"/>
        <w:spacing w:before="5" w:line="360" w:lineRule="auto"/>
        <w:ind w:left="670" w:leftChars="319" w:right="94" w:rightChars="45" w:firstLine="420" w:firstLineChars="200"/>
        <w:rPr>
          <w:color w:val="auto"/>
          <w:sz w:val="21"/>
          <w:szCs w:val="21"/>
          <w:highlight w:val="none"/>
        </w:rPr>
      </w:pPr>
      <w:r>
        <w:rPr>
          <w:color w:val="auto"/>
          <w:sz w:val="21"/>
          <w:szCs w:val="21"/>
          <w:highlight w:val="none"/>
        </w:rPr>
        <w:t>本项目采购人、采购代理机构、供应商、磋商小组的相关行为均受本项目本级和上级财政部门、政府采购监督管理部门的政府采购有关规定的约束，其权利受到上述法律法规的保护。</w:t>
      </w:r>
    </w:p>
    <w:p>
      <w:pPr>
        <w:pStyle w:val="6"/>
        <w:spacing w:before="1" w:line="360" w:lineRule="auto"/>
        <w:ind w:left="671" w:right="256"/>
        <w:rPr>
          <w:b/>
          <w:color w:val="auto"/>
          <w:sz w:val="21"/>
          <w:szCs w:val="21"/>
          <w:highlight w:val="none"/>
        </w:rPr>
      </w:pPr>
      <w:r>
        <w:rPr>
          <w:rFonts w:hint="eastAsia"/>
          <w:b/>
          <w:color w:val="auto"/>
          <w:sz w:val="21"/>
          <w:szCs w:val="21"/>
          <w:highlight w:val="none"/>
          <w:lang w:val="en-US"/>
        </w:rPr>
        <w:t>7.</w:t>
      </w:r>
      <w:r>
        <w:rPr>
          <w:b/>
          <w:color w:val="auto"/>
          <w:sz w:val="21"/>
          <w:szCs w:val="21"/>
          <w:highlight w:val="none"/>
        </w:rPr>
        <w:t>磋商文件构成</w:t>
      </w:r>
    </w:p>
    <w:p>
      <w:pPr>
        <w:pStyle w:val="33"/>
        <w:numPr>
          <w:ilvl w:val="1"/>
          <w:numId w:val="6"/>
        </w:numPr>
        <w:tabs>
          <w:tab w:val="left" w:pos="1090"/>
        </w:tabs>
        <w:spacing w:line="360" w:lineRule="auto"/>
        <w:rPr>
          <w:color w:val="auto"/>
          <w:sz w:val="21"/>
          <w:szCs w:val="21"/>
          <w:highlight w:val="none"/>
        </w:rPr>
      </w:pPr>
      <w:r>
        <w:rPr>
          <w:color w:val="auto"/>
          <w:sz w:val="21"/>
          <w:szCs w:val="21"/>
          <w:highlight w:val="none"/>
        </w:rPr>
        <w:t>磋商文件包括下列内容：</w:t>
      </w:r>
    </w:p>
    <w:p>
      <w:pPr>
        <w:pStyle w:val="6"/>
        <w:tabs>
          <w:tab w:val="left" w:pos="2034"/>
        </w:tabs>
        <w:spacing w:before="120" w:line="360" w:lineRule="auto"/>
        <w:ind w:left="1072"/>
        <w:rPr>
          <w:color w:val="auto"/>
          <w:sz w:val="21"/>
          <w:szCs w:val="21"/>
          <w:highlight w:val="none"/>
        </w:rPr>
      </w:pPr>
      <w:r>
        <w:rPr>
          <w:color w:val="auto"/>
          <w:sz w:val="21"/>
          <w:szCs w:val="21"/>
          <w:highlight w:val="none"/>
        </w:rPr>
        <w:t>第一章</w:t>
      </w:r>
      <w:r>
        <w:rPr>
          <w:color w:val="auto"/>
          <w:sz w:val="21"/>
          <w:szCs w:val="21"/>
          <w:highlight w:val="none"/>
        </w:rPr>
        <w:tab/>
      </w:r>
      <w:r>
        <w:rPr>
          <w:rFonts w:hint="eastAsia"/>
          <w:color w:val="auto"/>
          <w:sz w:val="21"/>
          <w:szCs w:val="21"/>
          <w:highlight w:val="none"/>
        </w:rPr>
        <w:t>竞争性磋商公告</w:t>
      </w:r>
    </w:p>
    <w:p>
      <w:pPr>
        <w:pStyle w:val="6"/>
        <w:tabs>
          <w:tab w:val="left" w:pos="2034"/>
        </w:tabs>
        <w:spacing w:before="161" w:line="360" w:lineRule="auto"/>
        <w:ind w:left="1074" w:right="4449"/>
        <w:rPr>
          <w:color w:val="auto"/>
          <w:sz w:val="21"/>
          <w:szCs w:val="21"/>
          <w:highlight w:val="none"/>
        </w:rPr>
      </w:pPr>
      <w:r>
        <w:rPr>
          <w:color w:val="auto"/>
          <w:sz w:val="21"/>
          <w:szCs w:val="21"/>
          <w:highlight w:val="none"/>
        </w:rPr>
        <w:t>第二章</w:t>
      </w:r>
      <w:r>
        <w:rPr>
          <w:color w:val="auto"/>
          <w:sz w:val="21"/>
          <w:szCs w:val="21"/>
          <w:highlight w:val="none"/>
        </w:rPr>
        <w:tab/>
      </w:r>
      <w:r>
        <w:rPr>
          <w:color w:val="auto"/>
          <w:sz w:val="21"/>
          <w:szCs w:val="21"/>
          <w:highlight w:val="none"/>
        </w:rPr>
        <w:t>供应商须知</w:t>
      </w:r>
    </w:p>
    <w:p>
      <w:pPr>
        <w:pStyle w:val="6"/>
        <w:tabs>
          <w:tab w:val="left" w:pos="2034"/>
        </w:tabs>
        <w:spacing w:before="5" w:line="360" w:lineRule="auto"/>
        <w:ind w:left="1074"/>
        <w:rPr>
          <w:color w:val="auto"/>
          <w:sz w:val="21"/>
          <w:szCs w:val="21"/>
          <w:highlight w:val="none"/>
        </w:rPr>
      </w:pPr>
      <w:r>
        <w:rPr>
          <w:color w:val="auto"/>
          <w:sz w:val="21"/>
          <w:szCs w:val="21"/>
          <w:highlight w:val="none"/>
        </w:rPr>
        <w:t>第三章</w:t>
      </w:r>
      <w:r>
        <w:rPr>
          <w:color w:val="auto"/>
          <w:sz w:val="21"/>
          <w:szCs w:val="21"/>
          <w:highlight w:val="none"/>
        </w:rPr>
        <w:tab/>
      </w:r>
      <w:r>
        <w:rPr>
          <w:color w:val="auto"/>
          <w:sz w:val="21"/>
          <w:szCs w:val="21"/>
          <w:highlight w:val="none"/>
        </w:rPr>
        <w:t>采购需求</w:t>
      </w:r>
    </w:p>
    <w:p>
      <w:pPr>
        <w:pStyle w:val="6"/>
        <w:tabs>
          <w:tab w:val="left" w:pos="2034"/>
        </w:tabs>
        <w:spacing w:before="158" w:line="360" w:lineRule="auto"/>
        <w:ind w:left="1074" w:right="5169"/>
        <w:rPr>
          <w:color w:val="auto"/>
          <w:spacing w:val="-17"/>
          <w:sz w:val="21"/>
          <w:szCs w:val="21"/>
          <w:highlight w:val="none"/>
        </w:rPr>
      </w:pPr>
      <w:r>
        <w:rPr>
          <w:color w:val="auto"/>
          <w:sz w:val="21"/>
          <w:szCs w:val="21"/>
          <w:highlight w:val="none"/>
        </w:rPr>
        <w:t>第四章</w:t>
      </w:r>
      <w:r>
        <w:rPr>
          <w:color w:val="auto"/>
          <w:sz w:val="21"/>
          <w:szCs w:val="21"/>
          <w:highlight w:val="none"/>
        </w:rPr>
        <w:tab/>
      </w:r>
      <w:r>
        <w:rPr>
          <w:color w:val="auto"/>
          <w:sz w:val="21"/>
          <w:szCs w:val="21"/>
          <w:highlight w:val="none"/>
        </w:rPr>
        <w:t>评审方法和标</w:t>
      </w:r>
      <w:r>
        <w:rPr>
          <w:color w:val="auto"/>
          <w:spacing w:val="-17"/>
          <w:sz w:val="21"/>
          <w:szCs w:val="21"/>
          <w:highlight w:val="none"/>
        </w:rPr>
        <w:t>准</w:t>
      </w:r>
    </w:p>
    <w:p>
      <w:pPr>
        <w:pStyle w:val="6"/>
        <w:tabs>
          <w:tab w:val="left" w:pos="2034"/>
        </w:tabs>
        <w:spacing w:before="158" w:line="360" w:lineRule="auto"/>
        <w:ind w:left="1074" w:right="5169"/>
        <w:rPr>
          <w:color w:val="auto"/>
          <w:sz w:val="21"/>
          <w:szCs w:val="21"/>
          <w:highlight w:val="none"/>
        </w:rPr>
      </w:pPr>
      <w:r>
        <w:rPr>
          <w:color w:val="auto"/>
          <w:sz w:val="21"/>
          <w:szCs w:val="21"/>
          <w:highlight w:val="none"/>
        </w:rPr>
        <w:t>第五章</w:t>
      </w:r>
      <w:r>
        <w:rPr>
          <w:color w:val="auto"/>
          <w:sz w:val="21"/>
          <w:szCs w:val="21"/>
          <w:highlight w:val="none"/>
        </w:rPr>
        <w:tab/>
      </w:r>
      <w:r>
        <w:rPr>
          <w:color w:val="auto"/>
          <w:sz w:val="21"/>
          <w:szCs w:val="21"/>
          <w:highlight w:val="none"/>
        </w:rPr>
        <w:t>采购合同</w:t>
      </w:r>
    </w:p>
    <w:p>
      <w:pPr>
        <w:pStyle w:val="6"/>
        <w:tabs>
          <w:tab w:val="left" w:pos="2034"/>
        </w:tabs>
        <w:spacing w:before="158" w:line="360" w:lineRule="auto"/>
        <w:ind w:left="1074" w:right="5169"/>
        <w:rPr>
          <w:color w:val="auto"/>
          <w:sz w:val="21"/>
          <w:szCs w:val="21"/>
          <w:highlight w:val="none"/>
        </w:rPr>
      </w:pPr>
      <w:r>
        <w:rPr>
          <w:color w:val="auto"/>
          <w:sz w:val="21"/>
          <w:szCs w:val="21"/>
          <w:highlight w:val="none"/>
        </w:rPr>
        <w:t xml:space="preserve"> 第六章</w:t>
      </w:r>
      <w:r>
        <w:rPr>
          <w:color w:val="auto"/>
          <w:sz w:val="21"/>
          <w:szCs w:val="21"/>
          <w:highlight w:val="none"/>
        </w:rPr>
        <w:tab/>
      </w:r>
      <w:r>
        <w:rPr>
          <w:color w:val="auto"/>
          <w:sz w:val="21"/>
          <w:szCs w:val="21"/>
          <w:highlight w:val="none"/>
        </w:rPr>
        <w:t>响应文件格式</w:t>
      </w:r>
    </w:p>
    <w:p>
      <w:pPr>
        <w:pStyle w:val="33"/>
        <w:numPr>
          <w:ilvl w:val="1"/>
          <w:numId w:val="6"/>
        </w:numPr>
        <w:tabs>
          <w:tab w:val="left" w:pos="1090"/>
        </w:tabs>
        <w:spacing w:line="360" w:lineRule="auto"/>
        <w:ind w:hanging="421"/>
        <w:rPr>
          <w:color w:val="auto"/>
          <w:sz w:val="21"/>
          <w:szCs w:val="21"/>
          <w:highlight w:val="none"/>
        </w:rPr>
      </w:pPr>
      <w:r>
        <w:rPr>
          <w:color w:val="auto"/>
          <w:sz w:val="21"/>
          <w:szCs w:val="21"/>
          <w:highlight w:val="none"/>
        </w:rPr>
        <w:t>磋商文件中有不一致的，有澄清的部分以最终的澄清更正内容为准。</w:t>
      </w:r>
    </w:p>
    <w:p>
      <w:pPr>
        <w:pStyle w:val="33"/>
        <w:numPr>
          <w:ilvl w:val="1"/>
          <w:numId w:val="6"/>
        </w:numPr>
        <w:tabs>
          <w:tab w:val="left" w:pos="1090"/>
        </w:tabs>
        <w:spacing w:before="160" w:line="360" w:lineRule="auto"/>
        <w:ind w:hanging="421"/>
        <w:jc w:val="both"/>
        <w:rPr>
          <w:color w:val="auto"/>
          <w:sz w:val="21"/>
          <w:szCs w:val="21"/>
          <w:highlight w:val="none"/>
        </w:rPr>
      </w:pPr>
      <w:r>
        <w:rPr>
          <w:color w:val="auto"/>
          <w:sz w:val="21"/>
          <w:szCs w:val="21"/>
          <w:highlight w:val="none"/>
        </w:rPr>
        <w:t>现场考察及相关事项见供应商须知前附表。</w:t>
      </w:r>
    </w:p>
    <w:p>
      <w:pPr>
        <w:pStyle w:val="33"/>
        <w:tabs>
          <w:tab w:val="left" w:pos="1090"/>
        </w:tabs>
        <w:spacing w:before="158" w:line="360" w:lineRule="auto"/>
        <w:ind w:left="671" w:right="594" w:firstLine="0"/>
        <w:rPr>
          <w:color w:val="auto"/>
          <w:spacing w:val="-1"/>
          <w:sz w:val="21"/>
          <w:szCs w:val="21"/>
          <w:highlight w:val="none"/>
        </w:rPr>
      </w:pPr>
      <w:r>
        <w:rPr>
          <w:rFonts w:hint="eastAsia"/>
          <w:color w:val="auto"/>
          <w:spacing w:val="-1"/>
          <w:sz w:val="21"/>
          <w:szCs w:val="21"/>
          <w:highlight w:val="none"/>
        </w:rPr>
        <w:t xml:space="preserve">7.4 </w:t>
      </w:r>
      <w:r>
        <w:rPr>
          <w:color w:val="auto"/>
          <w:spacing w:val="-1"/>
          <w:sz w:val="21"/>
          <w:szCs w:val="21"/>
          <w:highlight w:val="none"/>
        </w:rPr>
        <w:t>供应商应认真阅读磋商文件所有的事项、格式、条款和技术规范等。</w:t>
      </w:r>
    </w:p>
    <w:p>
      <w:pPr>
        <w:pStyle w:val="33"/>
        <w:tabs>
          <w:tab w:val="left" w:pos="1090"/>
        </w:tabs>
        <w:spacing w:before="158" w:line="360" w:lineRule="auto"/>
        <w:ind w:left="671" w:right="594" w:firstLine="0"/>
        <w:rPr>
          <w:b/>
          <w:color w:val="auto"/>
          <w:sz w:val="21"/>
          <w:szCs w:val="21"/>
          <w:highlight w:val="none"/>
        </w:rPr>
      </w:pPr>
      <w:r>
        <w:rPr>
          <w:b/>
          <w:color w:val="auto"/>
          <w:sz w:val="21"/>
          <w:szCs w:val="21"/>
          <w:highlight w:val="none"/>
        </w:rPr>
        <w:t>8.磋商文件的澄清与修改</w:t>
      </w:r>
    </w:p>
    <w:p>
      <w:pPr>
        <w:tabs>
          <w:tab w:val="left" w:pos="1430"/>
        </w:tabs>
        <w:spacing w:line="360" w:lineRule="auto"/>
        <w:ind w:right="794" w:firstLine="624" w:firstLineChars="300"/>
        <w:rPr>
          <w:rFonts w:ascii="宋体" w:hAnsi="宋体"/>
          <w:color w:val="auto"/>
          <w:spacing w:val="-1"/>
          <w:highlight w:val="none"/>
        </w:rPr>
      </w:pPr>
      <w:r>
        <w:rPr>
          <w:rFonts w:hint="eastAsia" w:ascii="宋体" w:hAnsi="宋体"/>
          <w:color w:val="auto"/>
          <w:spacing w:val="-1"/>
          <w:highlight w:val="none"/>
        </w:rPr>
        <w:t>8.1供应商质疑截止时间：见供应商须知前附表</w:t>
      </w:r>
      <w:r>
        <w:rPr>
          <w:rFonts w:ascii="宋体" w:hAnsi="宋体"/>
          <w:color w:val="auto"/>
          <w:spacing w:val="-1"/>
          <w:highlight w:val="none"/>
        </w:rPr>
        <w:t>。</w:t>
      </w:r>
    </w:p>
    <w:p>
      <w:pPr>
        <w:pStyle w:val="33"/>
        <w:tabs>
          <w:tab w:val="left" w:pos="1090"/>
        </w:tabs>
        <w:spacing w:before="158" w:line="360" w:lineRule="auto"/>
        <w:ind w:left="671" w:right="594" w:firstLine="0"/>
        <w:rPr>
          <w:b/>
          <w:color w:val="auto"/>
          <w:sz w:val="21"/>
          <w:szCs w:val="21"/>
          <w:highlight w:val="none"/>
        </w:rPr>
      </w:pPr>
      <w:r>
        <w:rPr>
          <w:rFonts w:hint="eastAsia"/>
          <w:b/>
          <w:color w:val="auto"/>
          <w:sz w:val="21"/>
          <w:szCs w:val="21"/>
          <w:highlight w:val="none"/>
          <w:lang w:val="en-US"/>
        </w:rPr>
        <w:t>9.</w:t>
      </w:r>
      <w:r>
        <w:rPr>
          <w:b/>
          <w:color w:val="auto"/>
          <w:sz w:val="21"/>
          <w:szCs w:val="21"/>
          <w:highlight w:val="none"/>
        </w:rPr>
        <w:t>磋商范围及响应文件中标准和计量单位的使用</w:t>
      </w:r>
    </w:p>
    <w:p>
      <w:pPr>
        <w:pStyle w:val="33"/>
        <w:numPr>
          <w:ilvl w:val="1"/>
          <w:numId w:val="7"/>
        </w:numPr>
        <w:tabs>
          <w:tab w:val="left" w:pos="1090"/>
        </w:tabs>
        <w:spacing w:before="56" w:line="360" w:lineRule="auto"/>
        <w:ind w:right="368" w:firstLine="434"/>
        <w:jc w:val="both"/>
        <w:rPr>
          <w:color w:val="auto"/>
          <w:sz w:val="21"/>
          <w:szCs w:val="21"/>
          <w:highlight w:val="none"/>
        </w:rPr>
      </w:pPr>
      <w:r>
        <w:rPr>
          <w:color w:val="auto"/>
          <w:spacing w:val="-4"/>
          <w:sz w:val="21"/>
          <w:szCs w:val="21"/>
          <w:highlight w:val="none"/>
        </w:rPr>
        <w:t>项目有分包的，供应商可参与其中某一个或多个分包的磋商，成交包数</w:t>
      </w:r>
      <w:r>
        <w:rPr>
          <w:color w:val="auto"/>
          <w:sz w:val="21"/>
          <w:szCs w:val="21"/>
          <w:highlight w:val="none"/>
        </w:rPr>
        <w:t>详见</w:t>
      </w:r>
      <w:r>
        <w:rPr>
          <w:color w:val="auto"/>
          <w:sz w:val="21"/>
          <w:szCs w:val="21"/>
          <w:highlight w:val="none"/>
          <w:u w:val="single"/>
        </w:rPr>
        <w:t>供应商须知前附表</w:t>
      </w:r>
      <w:r>
        <w:rPr>
          <w:color w:val="auto"/>
          <w:sz w:val="21"/>
          <w:szCs w:val="21"/>
          <w:highlight w:val="none"/>
        </w:rPr>
        <w:t>中规定。</w:t>
      </w:r>
    </w:p>
    <w:p>
      <w:pPr>
        <w:pStyle w:val="33"/>
        <w:numPr>
          <w:ilvl w:val="1"/>
          <w:numId w:val="7"/>
        </w:numPr>
        <w:tabs>
          <w:tab w:val="left" w:pos="1090"/>
        </w:tabs>
        <w:spacing w:line="360" w:lineRule="auto"/>
        <w:ind w:right="373" w:firstLine="434"/>
        <w:jc w:val="both"/>
        <w:rPr>
          <w:color w:val="auto"/>
          <w:sz w:val="21"/>
          <w:szCs w:val="21"/>
          <w:highlight w:val="none"/>
        </w:rPr>
      </w:pPr>
      <w:r>
        <w:rPr>
          <w:color w:val="auto"/>
          <w:spacing w:val="-3"/>
          <w:sz w:val="21"/>
          <w:szCs w:val="21"/>
          <w:highlight w:val="none"/>
        </w:rPr>
        <w:t>无论磋商文件中是否要求，</w:t>
      </w:r>
      <w:r>
        <w:rPr>
          <w:color w:val="auto"/>
          <w:spacing w:val="-2"/>
          <w:sz w:val="21"/>
          <w:highlight w:val="none"/>
        </w:rPr>
        <w:t>供应商所承担工程及伴随的货物和服务均应符合国家强制性标准</w:t>
      </w:r>
      <w:r>
        <w:rPr>
          <w:color w:val="auto"/>
          <w:sz w:val="21"/>
          <w:szCs w:val="21"/>
          <w:highlight w:val="none"/>
        </w:rPr>
        <w:t>。</w:t>
      </w:r>
    </w:p>
    <w:p>
      <w:pPr>
        <w:pStyle w:val="33"/>
        <w:numPr>
          <w:ilvl w:val="1"/>
          <w:numId w:val="7"/>
        </w:numPr>
        <w:tabs>
          <w:tab w:val="left" w:pos="1090"/>
        </w:tabs>
        <w:spacing w:line="360" w:lineRule="auto"/>
        <w:ind w:right="369" w:firstLine="434"/>
        <w:jc w:val="both"/>
        <w:rPr>
          <w:color w:val="auto"/>
          <w:sz w:val="21"/>
          <w:szCs w:val="21"/>
          <w:highlight w:val="none"/>
        </w:rPr>
      </w:pPr>
      <w:r>
        <w:rPr>
          <w:color w:val="auto"/>
          <w:spacing w:val="-2"/>
          <w:sz w:val="21"/>
          <w:szCs w:val="21"/>
          <w:highlight w:val="none"/>
        </w:rPr>
        <w:t>供应商与采购代理机构之间与磋商有关的所有往来通知、函件和响应文</w:t>
      </w:r>
      <w:r>
        <w:rPr>
          <w:color w:val="auto"/>
          <w:sz w:val="21"/>
          <w:szCs w:val="21"/>
          <w:highlight w:val="none"/>
        </w:rPr>
        <w:t xml:space="preserve">件均用中文表述。供应商随响应文件提供的证明文件和资料可以为其它语言， </w:t>
      </w:r>
      <w:r>
        <w:rPr>
          <w:color w:val="auto"/>
          <w:spacing w:val="-10"/>
          <w:sz w:val="21"/>
          <w:szCs w:val="21"/>
          <w:highlight w:val="none"/>
        </w:rPr>
        <w:t>但必须附中文译文。翻译的中文资料与外文资料如果出现差异时，以中文为准。</w:t>
      </w:r>
    </w:p>
    <w:p>
      <w:pPr>
        <w:pStyle w:val="33"/>
        <w:numPr>
          <w:ilvl w:val="1"/>
          <w:numId w:val="7"/>
        </w:numPr>
        <w:tabs>
          <w:tab w:val="left" w:pos="1090"/>
        </w:tabs>
        <w:spacing w:line="360" w:lineRule="auto"/>
        <w:ind w:right="369" w:firstLine="434"/>
        <w:jc w:val="both"/>
        <w:rPr>
          <w:color w:val="auto"/>
          <w:sz w:val="21"/>
          <w:szCs w:val="21"/>
          <w:highlight w:val="none"/>
        </w:rPr>
      </w:pPr>
      <w:r>
        <w:rPr>
          <w:color w:val="auto"/>
          <w:spacing w:val="-3"/>
          <w:sz w:val="21"/>
          <w:szCs w:val="21"/>
          <w:highlight w:val="none"/>
        </w:rPr>
        <w:t>除磋商文件中有特殊要求外，响应文件中所使用的计量单位，应采用中</w:t>
      </w:r>
      <w:r>
        <w:rPr>
          <w:color w:val="auto"/>
          <w:sz w:val="21"/>
          <w:szCs w:val="21"/>
          <w:highlight w:val="none"/>
        </w:rPr>
        <w:t>华人民共和国法定计量单位。</w:t>
      </w:r>
    </w:p>
    <w:p>
      <w:pPr>
        <w:pStyle w:val="33"/>
        <w:tabs>
          <w:tab w:val="left" w:pos="1212"/>
        </w:tabs>
        <w:spacing w:before="1" w:line="360" w:lineRule="auto"/>
        <w:ind w:left="671" w:right="1672" w:firstLine="0"/>
        <w:rPr>
          <w:b/>
          <w:color w:val="auto"/>
          <w:sz w:val="21"/>
          <w:szCs w:val="21"/>
          <w:highlight w:val="none"/>
        </w:rPr>
      </w:pPr>
      <w:r>
        <w:rPr>
          <w:rFonts w:hint="eastAsia"/>
          <w:b/>
          <w:color w:val="auto"/>
          <w:sz w:val="21"/>
          <w:szCs w:val="21"/>
          <w:highlight w:val="none"/>
          <w:lang w:val="en-US"/>
        </w:rPr>
        <w:t>10.</w:t>
      </w:r>
      <w:r>
        <w:rPr>
          <w:b/>
          <w:color w:val="auto"/>
          <w:sz w:val="21"/>
          <w:szCs w:val="21"/>
          <w:highlight w:val="none"/>
        </w:rPr>
        <w:t>响应文件构成</w:t>
      </w:r>
    </w:p>
    <w:p>
      <w:pPr>
        <w:pStyle w:val="33"/>
        <w:tabs>
          <w:tab w:val="left" w:pos="1195"/>
        </w:tabs>
        <w:spacing w:before="159" w:line="360" w:lineRule="auto"/>
        <w:ind w:left="0" w:right="249" w:firstLine="624" w:firstLineChars="300"/>
        <w:rPr>
          <w:color w:val="auto"/>
          <w:sz w:val="21"/>
          <w:szCs w:val="21"/>
          <w:highlight w:val="none"/>
        </w:rPr>
      </w:pPr>
      <w:r>
        <w:rPr>
          <w:rFonts w:hint="eastAsia"/>
          <w:color w:val="auto"/>
          <w:spacing w:val="-1"/>
          <w:sz w:val="21"/>
          <w:szCs w:val="21"/>
          <w:highlight w:val="none"/>
          <w:lang w:val="en-US"/>
        </w:rPr>
        <w:t>10.1</w:t>
      </w:r>
      <w:r>
        <w:rPr>
          <w:color w:val="auto"/>
          <w:spacing w:val="-1"/>
          <w:sz w:val="21"/>
          <w:szCs w:val="21"/>
          <w:highlight w:val="none"/>
        </w:rPr>
        <w:t xml:space="preserve">供应商应完整地按磋商文件提供的响应文件格式及要求编写响应文件， </w:t>
      </w:r>
      <w:r>
        <w:rPr>
          <w:color w:val="auto"/>
          <w:sz w:val="21"/>
          <w:szCs w:val="21"/>
          <w:highlight w:val="none"/>
        </w:rPr>
        <w:t>具体内容详见第六章响应文件格式的相关内容。</w:t>
      </w:r>
    </w:p>
    <w:p>
      <w:pPr>
        <w:pStyle w:val="33"/>
        <w:tabs>
          <w:tab w:val="left" w:pos="1212"/>
        </w:tabs>
        <w:spacing w:before="1" w:line="360" w:lineRule="auto"/>
        <w:ind w:left="671" w:right="1672" w:firstLine="0"/>
        <w:rPr>
          <w:color w:val="auto"/>
          <w:spacing w:val="-1"/>
          <w:sz w:val="21"/>
          <w:szCs w:val="21"/>
          <w:highlight w:val="none"/>
        </w:rPr>
      </w:pPr>
      <w:r>
        <w:rPr>
          <w:rFonts w:hint="eastAsia"/>
          <w:color w:val="auto"/>
          <w:spacing w:val="-1"/>
          <w:sz w:val="21"/>
          <w:szCs w:val="21"/>
          <w:highlight w:val="none"/>
        </w:rPr>
        <w:t xml:space="preserve">10.2 </w:t>
      </w:r>
      <w:r>
        <w:rPr>
          <w:color w:val="auto"/>
          <w:spacing w:val="-1"/>
          <w:sz w:val="21"/>
          <w:szCs w:val="21"/>
          <w:highlight w:val="none"/>
        </w:rPr>
        <w:t>上述文件应按照磋商文件规定的格式填写、签署和盖章。</w:t>
      </w:r>
    </w:p>
    <w:p>
      <w:pPr>
        <w:pStyle w:val="33"/>
        <w:tabs>
          <w:tab w:val="left" w:pos="1212"/>
        </w:tabs>
        <w:spacing w:before="1" w:line="360" w:lineRule="auto"/>
        <w:ind w:left="671" w:right="1672" w:firstLine="0"/>
        <w:rPr>
          <w:b/>
          <w:color w:val="auto"/>
          <w:sz w:val="21"/>
          <w:szCs w:val="21"/>
          <w:highlight w:val="none"/>
        </w:rPr>
      </w:pPr>
      <w:r>
        <w:rPr>
          <w:b/>
          <w:color w:val="auto"/>
          <w:sz w:val="21"/>
          <w:szCs w:val="21"/>
          <w:highlight w:val="none"/>
        </w:rPr>
        <w:t>11.证明标的的合格性和符合磋商文件规定的响应文件</w:t>
      </w:r>
    </w:p>
    <w:p>
      <w:pPr>
        <w:pStyle w:val="33"/>
        <w:numPr>
          <w:ilvl w:val="1"/>
          <w:numId w:val="8"/>
        </w:numPr>
        <w:tabs>
          <w:tab w:val="left" w:pos="1272"/>
        </w:tabs>
        <w:spacing w:line="360" w:lineRule="auto"/>
        <w:ind w:right="371" w:firstLine="434"/>
        <w:rPr>
          <w:color w:val="auto"/>
          <w:sz w:val="21"/>
          <w:szCs w:val="21"/>
          <w:highlight w:val="none"/>
        </w:rPr>
      </w:pPr>
      <w:r>
        <w:rPr>
          <w:color w:val="auto"/>
          <w:spacing w:val="-1"/>
          <w:sz w:val="21"/>
          <w:szCs w:val="21"/>
          <w:highlight w:val="none"/>
        </w:rPr>
        <w:t>供应商应提交磋商文件要求的证明文件，证明其响应内容符合磋商文</w:t>
      </w:r>
      <w:r>
        <w:rPr>
          <w:color w:val="auto"/>
          <w:sz w:val="21"/>
          <w:szCs w:val="21"/>
          <w:highlight w:val="none"/>
        </w:rPr>
        <w:t>件规定。该证明文件是响应文件的一部分。</w:t>
      </w:r>
    </w:p>
    <w:p>
      <w:pPr>
        <w:pStyle w:val="33"/>
        <w:numPr>
          <w:ilvl w:val="1"/>
          <w:numId w:val="8"/>
        </w:numPr>
        <w:tabs>
          <w:tab w:val="left" w:pos="1210"/>
        </w:tabs>
        <w:spacing w:before="4" w:line="360" w:lineRule="auto"/>
        <w:ind w:left="1209" w:hanging="541"/>
        <w:rPr>
          <w:color w:val="auto"/>
          <w:sz w:val="21"/>
          <w:szCs w:val="21"/>
          <w:highlight w:val="none"/>
        </w:rPr>
      </w:pPr>
      <w:r>
        <w:rPr>
          <w:color w:val="auto"/>
          <w:sz w:val="21"/>
          <w:szCs w:val="21"/>
          <w:highlight w:val="none"/>
        </w:rPr>
        <w:t>上款所述的证明文件，可以是文字资料、图纸和数据。</w:t>
      </w:r>
    </w:p>
    <w:p>
      <w:pPr>
        <w:pStyle w:val="33"/>
        <w:numPr>
          <w:ilvl w:val="1"/>
          <w:numId w:val="8"/>
        </w:numPr>
        <w:tabs>
          <w:tab w:val="left" w:pos="1210"/>
        </w:tabs>
        <w:spacing w:before="158" w:line="360" w:lineRule="auto"/>
        <w:ind w:left="1209" w:hanging="541"/>
        <w:rPr>
          <w:color w:val="auto"/>
          <w:sz w:val="21"/>
          <w:szCs w:val="21"/>
          <w:highlight w:val="none"/>
        </w:rPr>
      </w:pPr>
      <w:r>
        <w:rPr>
          <w:color w:val="auto"/>
          <w:sz w:val="21"/>
          <w:szCs w:val="21"/>
          <w:highlight w:val="none"/>
        </w:rPr>
        <w:t>本条所指证明文件不包括对磋商文件相关部分的文字、图标的复制。</w:t>
      </w:r>
    </w:p>
    <w:p>
      <w:pPr>
        <w:pStyle w:val="33"/>
        <w:numPr>
          <w:ilvl w:val="1"/>
          <w:numId w:val="8"/>
        </w:numPr>
        <w:tabs>
          <w:tab w:val="left" w:pos="1272"/>
        </w:tabs>
        <w:spacing w:before="161" w:line="360" w:lineRule="auto"/>
        <w:ind w:right="365" w:firstLine="434"/>
        <w:rPr>
          <w:color w:val="auto"/>
          <w:sz w:val="21"/>
          <w:szCs w:val="21"/>
          <w:highlight w:val="none"/>
        </w:rPr>
      </w:pPr>
      <w:r>
        <w:rPr>
          <w:color w:val="auto"/>
          <w:sz w:val="21"/>
          <w:szCs w:val="21"/>
          <w:highlight w:val="none"/>
        </w:rPr>
        <w:t>为保证公平公正，除非另有规定或说明，供应商对同一项目磋商时，不得同时提供备选磋商方案。</w:t>
      </w:r>
    </w:p>
    <w:p>
      <w:pPr>
        <w:pStyle w:val="33"/>
        <w:tabs>
          <w:tab w:val="left" w:pos="1212"/>
        </w:tabs>
        <w:spacing w:before="1" w:line="360" w:lineRule="auto"/>
        <w:ind w:left="671" w:right="1672" w:firstLine="0"/>
        <w:rPr>
          <w:b/>
          <w:color w:val="auto"/>
          <w:sz w:val="21"/>
          <w:szCs w:val="21"/>
          <w:highlight w:val="none"/>
          <w:lang w:val="en-US"/>
        </w:rPr>
      </w:pPr>
      <w:r>
        <w:rPr>
          <w:rFonts w:hint="eastAsia"/>
          <w:b/>
          <w:color w:val="auto"/>
          <w:sz w:val="21"/>
          <w:szCs w:val="21"/>
          <w:highlight w:val="none"/>
          <w:lang w:val="en-US"/>
        </w:rPr>
        <w:t>12.报价</w:t>
      </w:r>
    </w:p>
    <w:p>
      <w:pPr>
        <w:pStyle w:val="33"/>
        <w:numPr>
          <w:ilvl w:val="1"/>
          <w:numId w:val="9"/>
        </w:numPr>
        <w:tabs>
          <w:tab w:val="left" w:pos="1272"/>
        </w:tabs>
        <w:spacing w:before="158" w:line="360" w:lineRule="auto"/>
        <w:ind w:right="368" w:firstLine="434"/>
        <w:jc w:val="both"/>
        <w:rPr>
          <w:color w:val="auto"/>
          <w:sz w:val="21"/>
          <w:szCs w:val="21"/>
          <w:highlight w:val="none"/>
        </w:rPr>
      </w:pPr>
      <w:r>
        <w:rPr>
          <w:color w:val="auto"/>
          <w:spacing w:val="-1"/>
          <w:sz w:val="21"/>
          <w:szCs w:val="21"/>
          <w:highlight w:val="none"/>
        </w:rPr>
        <w:t xml:space="preserve">供应商的报价应当包括满足本次磋商全部采购需求所应提供的服务， </w:t>
      </w:r>
      <w:r>
        <w:rPr>
          <w:color w:val="auto"/>
          <w:sz w:val="21"/>
          <w:szCs w:val="21"/>
          <w:highlight w:val="none"/>
        </w:rPr>
        <w:t>以及伴随的货物和工程。所有内容均应以人民币报价，供应商的磋商报价应遵</w:t>
      </w:r>
      <w:r>
        <w:rPr>
          <w:color w:val="auto"/>
          <w:spacing w:val="-10"/>
          <w:sz w:val="21"/>
          <w:szCs w:val="21"/>
          <w:highlight w:val="none"/>
        </w:rPr>
        <w:t>守《中华人民共和国价格法》。</w:t>
      </w:r>
    </w:p>
    <w:p>
      <w:pPr>
        <w:pStyle w:val="33"/>
        <w:numPr>
          <w:ilvl w:val="1"/>
          <w:numId w:val="9"/>
        </w:numPr>
        <w:tabs>
          <w:tab w:val="left" w:pos="1210"/>
        </w:tabs>
        <w:spacing w:line="360" w:lineRule="auto"/>
        <w:ind w:right="369" w:firstLine="434"/>
        <w:jc w:val="both"/>
        <w:rPr>
          <w:color w:val="auto"/>
          <w:sz w:val="21"/>
          <w:szCs w:val="21"/>
          <w:highlight w:val="none"/>
        </w:rPr>
      </w:pPr>
      <w:r>
        <w:rPr>
          <w:color w:val="auto"/>
          <w:spacing w:val="-7"/>
          <w:sz w:val="21"/>
          <w:szCs w:val="21"/>
          <w:highlight w:val="none"/>
        </w:rPr>
        <w:t>供应商应在分项报价表上标明分项服务、伴随的货物和工程的价格</w:t>
      </w:r>
      <w:r>
        <w:rPr>
          <w:color w:val="auto"/>
          <w:sz w:val="21"/>
          <w:szCs w:val="21"/>
          <w:highlight w:val="none"/>
        </w:rPr>
        <w:t>（</w:t>
      </w:r>
      <w:r>
        <w:rPr>
          <w:color w:val="auto"/>
          <w:spacing w:val="-15"/>
          <w:sz w:val="21"/>
          <w:szCs w:val="21"/>
          <w:highlight w:val="none"/>
        </w:rPr>
        <w:t>如</w:t>
      </w:r>
      <w:r>
        <w:rPr>
          <w:color w:val="auto"/>
          <w:sz w:val="21"/>
          <w:szCs w:val="21"/>
          <w:highlight w:val="none"/>
        </w:rPr>
        <w:t>适用）和总价，未标明的视同包含在磋商报价中。</w:t>
      </w:r>
    </w:p>
    <w:p>
      <w:pPr>
        <w:pStyle w:val="33"/>
        <w:numPr>
          <w:ilvl w:val="1"/>
          <w:numId w:val="9"/>
        </w:numPr>
        <w:tabs>
          <w:tab w:val="left" w:pos="1272"/>
        </w:tabs>
        <w:spacing w:before="5" w:line="360" w:lineRule="auto"/>
        <w:ind w:right="373" w:firstLine="434"/>
        <w:jc w:val="both"/>
        <w:rPr>
          <w:color w:val="auto"/>
          <w:sz w:val="21"/>
          <w:szCs w:val="21"/>
          <w:highlight w:val="none"/>
        </w:rPr>
      </w:pPr>
      <w:r>
        <w:rPr>
          <w:color w:val="auto"/>
          <w:spacing w:val="-1"/>
          <w:sz w:val="21"/>
          <w:szCs w:val="21"/>
          <w:highlight w:val="none"/>
        </w:rPr>
        <w:t>除非磋商文件另有规定或经采购人同意支付的，最后报价均不得高于</w:t>
      </w:r>
      <w:r>
        <w:rPr>
          <w:color w:val="auto"/>
          <w:sz w:val="21"/>
          <w:szCs w:val="21"/>
          <w:highlight w:val="none"/>
        </w:rPr>
        <w:t>磋商文件（公告）列明的</w:t>
      </w:r>
      <w:r>
        <w:rPr>
          <w:rFonts w:hint="eastAsia"/>
          <w:color w:val="auto"/>
          <w:sz w:val="21"/>
          <w:szCs w:val="21"/>
          <w:highlight w:val="none"/>
        </w:rPr>
        <w:t>最高限价</w:t>
      </w:r>
      <w:r>
        <w:rPr>
          <w:color w:val="auto"/>
          <w:sz w:val="21"/>
          <w:szCs w:val="21"/>
          <w:highlight w:val="none"/>
        </w:rPr>
        <w:t>，否则其响应文件将被认定为</w:t>
      </w:r>
      <w:r>
        <w:rPr>
          <w:b/>
          <w:color w:val="auto"/>
          <w:sz w:val="21"/>
          <w:szCs w:val="21"/>
          <w:highlight w:val="none"/>
        </w:rPr>
        <w:t>响应无效</w:t>
      </w:r>
      <w:r>
        <w:rPr>
          <w:color w:val="auto"/>
          <w:sz w:val="21"/>
          <w:szCs w:val="21"/>
          <w:highlight w:val="none"/>
        </w:rPr>
        <w:t>。</w:t>
      </w:r>
    </w:p>
    <w:p>
      <w:pPr>
        <w:pStyle w:val="33"/>
        <w:numPr>
          <w:ilvl w:val="1"/>
          <w:numId w:val="9"/>
        </w:numPr>
        <w:tabs>
          <w:tab w:val="left" w:pos="1272"/>
        </w:tabs>
        <w:spacing w:line="360" w:lineRule="auto"/>
        <w:ind w:left="1271"/>
        <w:jc w:val="both"/>
        <w:rPr>
          <w:color w:val="auto"/>
          <w:sz w:val="21"/>
          <w:szCs w:val="21"/>
          <w:highlight w:val="none"/>
        </w:rPr>
      </w:pPr>
      <w:r>
        <w:rPr>
          <w:color w:val="auto"/>
          <w:sz w:val="21"/>
          <w:szCs w:val="21"/>
          <w:highlight w:val="none"/>
        </w:rPr>
        <w:t>报价在合同履行过程中是固定不变的，不得以任何理由予以变更。任何包含价格调整要求的磋商，其响应文件将被认定为</w:t>
      </w:r>
      <w:r>
        <w:rPr>
          <w:b/>
          <w:color w:val="auto"/>
          <w:sz w:val="21"/>
          <w:szCs w:val="21"/>
          <w:highlight w:val="none"/>
        </w:rPr>
        <w:t>响应无效</w:t>
      </w:r>
      <w:r>
        <w:rPr>
          <w:color w:val="auto"/>
          <w:sz w:val="21"/>
          <w:szCs w:val="21"/>
          <w:highlight w:val="none"/>
        </w:rPr>
        <w:t>。</w:t>
      </w:r>
    </w:p>
    <w:p>
      <w:pPr>
        <w:pStyle w:val="33"/>
        <w:tabs>
          <w:tab w:val="left" w:pos="1210"/>
        </w:tabs>
        <w:spacing w:before="56" w:line="360" w:lineRule="auto"/>
        <w:ind w:left="671" w:right="3835" w:firstLine="0"/>
        <w:rPr>
          <w:color w:val="auto"/>
          <w:spacing w:val="-2"/>
          <w:sz w:val="21"/>
          <w:szCs w:val="21"/>
          <w:highlight w:val="none"/>
        </w:rPr>
      </w:pPr>
      <w:r>
        <w:rPr>
          <w:rFonts w:hint="eastAsia"/>
          <w:color w:val="auto"/>
          <w:spacing w:val="-2"/>
          <w:sz w:val="21"/>
          <w:szCs w:val="21"/>
          <w:highlight w:val="none"/>
        </w:rPr>
        <w:t xml:space="preserve">12.5 </w:t>
      </w:r>
      <w:r>
        <w:rPr>
          <w:color w:val="auto"/>
          <w:spacing w:val="-2"/>
          <w:sz w:val="21"/>
          <w:szCs w:val="21"/>
          <w:highlight w:val="none"/>
        </w:rPr>
        <w:t>采购人不接受具有附加条件的报价。</w:t>
      </w:r>
    </w:p>
    <w:p>
      <w:pPr>
        <w:pStyle w:val="33"/>
        <w:tabs>
          <w:tab w:val="left" w:pos="1210"/>
        </w:tabs>
        <w:spacing w:before="56" w:line="360" w:lineRule="auto"/>
        <w:ind w:left="671" w:right="3835" w:firstLine="0"/>
        <w:rPr>
          <w:b/>
          <w:color w:val="auto"/>
          <w:sz w:val="21"/>
          <w:szCs w:val="21"/>
          <w:highlight w:val="none"/>
        </w:rPr>
      </w:pPr>
      <w:r>
        <w:rPr>
          <w:b/>
          <w:color w:val="auto"/>
          <w:sz w:val="21"/>
          <w:szCs w:val="21"/>
          <w:highlight w:val="none"/>
        </w:rPr>
        <w:t>13.磋商保证金</w:t>
      </w:r>
    </w:p>
    <w:p>
      <w:pPr>
        <w:pStyle w:val="33"/>
        <w:tabs>
          <w:tab w:val="left" w:pos="1271"/>
        </w:tabs>
        <w:spacing w:before="24" w:line="360" w:lineRule="auto"/>
        <w:ind w:left="671" w:right="1134" w:firstLine="0"/>
        <w:rPr>
          <w:color w:val="auto"/>
          <w:sz w:val="21"/>
          <w:szCs w:val="21"/>
          <w:highlight w:val="none"/>
          <w:lang w:val="en-US"/>
        </w:rPr>
      </w:pPr>
      <w:r>
        <w:rPr>
          <w:rFonts w:hint="eastAsia"/>
          <w:color w:val="auto"/>
          <w:sz w:val="21"/>
          <w:szCs w:val="21"/>
          <w:highlight w:val="none"/>
          <w:lang w:val="en-US"/>
        </w:rPr>
        <w:t>详见供应商须知前附表</w:t>
      </w:r>
    </w:p>
    <w:p>
      <w:pPr>
        <w:pStyle w:val="33"/>
        <w:tabs>
          <w:tab w:val="left" w:pos="1271"/>
        </w:tabs>
        <w:spacing w:before="24" w:line="360" w:lineRule="auto"/>
        <w:ind w:left="671" w:right="1134" w:firstLine="0"/>
        <w:rPr>
          <w:b/>
          <w:color w:val="auto"/>
          <w:sz w:val="21"/>
          <w:szCs w:val="21"/>
          <w:highlight w:val="none"/>
        </w:rPr>
      </w:pPr>
      <w:r>
        <w:rPr>
          <w:b/>
          <w:color w:val="auto"/>
          <w:sz w:val="21"/>
          <w:szCs w:val="21"/>
          <w:highlight w:val="none"/>
        </w:rPr>
        <w:t>14.磋商有效期</w:t>
      </w:r>
    </w:p>
    <w:p>
      <w:pPr>
        <w:pStyle w:val="33"/>
        <w:numPr>
          <w:ilvl w:val="1"/>
          <w:numId w:val="10"/>
        </w:numPr>
        <w:tabs>
          <w:tab w:val="left" w:pos="1272"/>
        </w:tabs>
        <w:spacing w:before="56" w:line="360" w:lineRule="auto"/>
        <w:ind w:right="371" w:firstLine="434"/>
        <w:jc w:val="both"/>
        <w:rPr>
          <w:color w:val="auto"/>
          <w:sz w:val="21"/>
          <w:szCs w:val="21"/>
          <w:highlight w:val="none"/>
        </w:rPr>
      </w:pPr>
      <w:r>
        <w:rPr>
          <w:color w:val="auto"/>
          <w:spacing w:val="-1"/>
          <w:sz w:val="21"/>
          <w:szCs w:val="21"/>
          <w:highlight w:val="none"/>
        </w:rPr>
        <w:t>磋商有效期为从响应文件提交截止之日算起的日历天数，磋商有效期</w:t>
      </w:r>
      <w:r>
        <w:rPr>
          <w:color w:val="auto"/>
          <w:sz w:val="21"/>
          <w:szCs w:val="21"/>
          <w:highlight w:val="none"/>
        </w:rPr>
        <w:t>详见</w:t>
      </w:r>
      <w:r>
        <w:rPr>
          <w:color w:val="auto"/>
          <w:sz w:val="21"/>
          <w:szCs w:val="21"/>
          <w:highlight w:val="none"/>
          <w:u w:val="single"/>
        </w:rPr>
        <w:t>供应商须知前附表</w:t>
      </w:r>
      <w:r>
        <w:rPr>
          <w:color w:val="auto"/>
          <w:sz w:val="21"/>
          <w:szCs w:val="21"/>
          <w:highlight w:val="none"/>
        </w:rPr>
        <w:t>。</w:t>
      </w:r>
    </w:p>
    <w:p>
      <w:pPr>
        <w:pStyle w:val="33"/>
        <w:numPr>
          <w:ilvl w:val="1"/>
          <w:numId w:val="10"/>
        </w:numPr>
        <w:tabs>
          <w:tab w:val="left" w:pos="1272"/>
        </w:tabs>
        <w:spacing w:line="360" w:lineRule="auto"/>
        <w:ind w:right="363" w:firstLine="434"/>
        <w:jc w:val="both"/>
        <w:rPr>
          <w:color w:val="auto"/>
          <w:sz w:val="21"/>
          <w:szCs w:val="21"/>
          <w:highlight w:val="none"/>
        </w:rPr>
      </w:pPr>
      <w:r>
        <w:rPr>
          <w:color w:val="auto"/>
          <w:sz w:val="21"/>
          <w:szCs w:val="21"/>
          <w:highlight w:val="none"/>
        </w:rPr>
        <w:t>在磋商有效期内，供应商的磋商保持有效，供应商不得要求撤销或修改其响应文件。磋商有效期不满足要求的响应，其响应文件将被认定为</w:t>
      </w:r>
      <w:r>
        <w:rPr>
          <w:b/>
          <w:color w:val="auto"/>
          <w:spacing w:val="4"/>
          <w:sz w:val="21"/>
          <w:szCs w:val="21"/>
          <w:highlight w:val="none"/>
        </w:rPr>
        <w:t>响应无</w:t>
      </w:r>
      <w:r>
        <w:rPr>
          <w:b/>
          <w:color w:val="auto"/>
          <w:sz w:val="21"/>
          <w:szCs w:val="21"/>
          <w:highlight w:val="none"/>
        </w:rPr>
        <w:t>效</w:t>
      </w:r>
      <w:r>
        <w:rPr>
          <w:color w:val="auto"/>
          <w:sz w:val="21"/>
          <w:szCs w:val="21"/>
          <w:highlight w:val="none"/>
        </w:rPr>
        <w:t>。</w:t>
      </w:r>
    </w:p>
    <w:p>
      <w:pPr>
        <w:pStyle w:val="33"/>
        <w:numPr>
          <w:ilvl w:val="1"/>
          <w:numId w:val="10"/>
        </w:numPr>
        <w:tabs>
          <w:tab w:val="left" w:pos="1193"/>
        </w:tabs>
        <w:spacing w:line="360" w:lineRule="auto"/>
        <w:ind w:right="249" w:firstLine="434"/>
        <w:rPr>
          <w:color w:val="auto"/>
          <w:sz w:val="21"/>
          <w:szCs w:val="21"/>
          <w:highlight w:val="none"/>
        </w:rPr>
      </w:pPr>
      <w:r>
        <w:rPr>
          <w:color w:val="auto"/>
          <w:spacing w:val="-10"/>
          <w:sz w:val="21"/>
          <w:szCs w:val="21"/>
          <w:highlight w:val="none"/>
        </w:rPr>
        <w:t xml:space="preserve">为保证有充分时间签订合同，采购人或采购代理机构可根据实际情况， </w:t>
      </w:r>
      <w:r>
        <w:rPr>
          <w:color w:val="auto"/>
          <w:sz w:val="21"/>
          <w:szCs w:val="21"/>
          <w:highlight w:val="none"/>
        </w:rPr>
        <w:t>在原磋商有效期截止之前，要求供应商延长磋商有效期。接受该要求的供应商</w:t>
      </w:r>
      <w:r>
        <w:rPr>
          <w:color w:val="auto"/>
          <w:spacing w:val="-1"/>
          <w:sz w:val="21"/>
          <w:szCs w:val="21"/>
          <w:highlight w:val="none"/>
        </w:rPr>
        <w:t xml:space="preserve">将不会被要求和允许修正其响应文件。供应商可以拒绝延长磋商有效期的要求， </w:t>
      </w:r>
      <w:r>
        <w:rPr>
          <w:color w:val="auto"/>
          <w:sz w:val="21"/>
          <w:szCs w:val="21"/>
          <w:highlight w:val="none"/>
        </w:rPr>
        <w:t>且不承担任何责任。上述要求和答复都应以书面形式提交。</w:t>
      </w:r>
    </w:p>
    <w:p>
      <w:pPr>
        <w:pStyle w:val="33"/>
        <w:tabs>
          <w:tab w:val="left" w:pos="1271"/>
        </w:tabs>
        <w:spacing w:before="24" w:line="360" w:lineRule="auto"/>
        <w:ind w:left="671" w:right="1134" w:firstLine="0"/>
        <w:rPr>
          <w:b/>
          <w:color w:val="auto"/>
          <w:sz w:val="21"/>
          <w:szCs w:val="21"/>
          <w:highlight w:val="none"/>
        </w:rPr>
      </w:pPr>
      <w:r>
        <w:rPr>
          <w:rFonts w:hint="eastAsia"/>
          <w:b/>
          <w:color w:val="auto"/>
          <w:sz w:val="21"/>
          <w:szCs w:val="21"/>
          <w:highlight w:val="none"/>
          <w:lang w:val="en-US"/>
        </w:rPr>
        <w:t>15.</w:t>
      </w:r>
      <w:r>
        <w:rPr>
          <w:b/>
          <w:color w:val="auto"/>
          <w:sz w:val="21"/>
          <w:szCs w:val="21"/>
          <w:highlight w:val="none"/>
        </w:rPr>
        <w:t>响应文件的制作</w:t>
      </w:r>
    </w:p>
    <w:p>
      <w:pPr>
        <w:pStyle w:val="33"/>
        <w:tabs>
          <w:tab w:val="left" w:pos="1272"/>
        </w:tabs>
        <w:spacing w:before="156" w:line="360" w:lineRule="auto"/>
        <w:ind w:right="368"/>
        <w:jc w:val="both"/>
        <w:rPr>
          <w:color w:val="auto"/>
          <w:sz w:val="21"/>
          <w:szCs w:val="21"/>
          <w:highlight w:val="none"/>
        </w:rPr>
      </w:pPr>
      <w:r>
        <w:rPr>
          <w:rFonts w:hint="eastAsia"/>
          <w:color w:val="auto"/>
          <w:sz w:val="21"/>
          <w:szCs w:val="21"/>
          <w:highlight w:val="none"/>
          <w:lang w:val="en-US"/>
        </w:rPr>
        <w:t>15.1</w:t>
      </w:r>
      <w:r>
        <w:rPr>
          <w:rFonts w:hint="eastAsia"/>
          <w:color w:val="auto"/>
          <w:sz w:val="21"/>
          <w:szCs w:val="21"/>
          <w:highlight w:val="none"/>
        </w:rPr>
        <w:t>响应文件应按第</w:t>
      </w:r>
      <w:r>
        <w:rPr>
          <w:rFonts w:hint="eastAsia"/>
          <w:color w:val="auto"/>
          <w:sz w:val="21"/>
          <w:szCs w:val="21"/>
          <w:highlight w:val="none"/>
          <w:lang w:val="en-US"/>
        </w:rPr>
        <w:t>六</w:t>
      </w:r>
      <w:r>
        <w:rPr>
          <w:rFonts w:hint="eastAsia"/>
          <w:color w:val="auto"/>
          <w:sz w:val="21"/>
          <w:szCs w:val="21"/>
          <w:highlight w:val="none"/>
        </w:rPr>
        <w:t>章“响应文件格式”进行编写，如有必要，可以增加附页，作为响应文件的组成部分。</w:t>
      </w:r>
    </w:p>
    <w:p>
      <w:pPr>
        <w:pStyle w:val="33"/>
        <w:tabs>
          <w:tab w:val="left" w:pos="1272"/>
        </w:tabs>
        <w:spacing w:before="156" w:line="360" w:lineRule="auto"/>
        <w:ind w:right="368"/>
        <w:jc w:val="both"/>
        <w:rPr>
          <w:color w:val="auto"/>
          <w:sz w:val="21"/>
          <w:szCs w:val="21"/>
          <w:highlight w:val="none"/>
        </w:rPr>
      </w:pPr>
      <w:r>
        <w:rPr>
          <w:rFonts w:hint="eastAsia"/>
          <w:color w:val="auto"/>
          <w:sz w:val="21"/>
          <w:szCs w:val="21"/>
          <w:highlight w:val="none"/>
          <w:lang w:val="en-US"/>
        </w:rPr>
        <w:t>15.2</w:t>
      </w:r>
      <w:r>
        <w:rPr>
          <w:rFonts w:hint="eastAsia"/>
          <w:color w:val="auto"/>
          <w:sz w:val="21"/>
          <w:szCs w:val="21"/>
          <w:highlight w:val="none"/>
        </w:rPr>
        <w:t>响应文件应当对</w:t>
      </w:r>
      <w:r>
        <w:rPr>
          <w:rFonts w:hint="eastAsia"/>
          <w:color w:val="auto"/>
          <w:sz w:val="21"/>
          <w:szCs w:val="21"/>
          <w:highlight w:val="none"/>
          <w:lang w:val="en-US"/>
        </w:rPr>
        <w:t>磋商文件</w:t>
      </w:r>
      <w:r>
        <w:rPr>
          <w:rFonts w:hint="eastAsia"/>
          <w:color w:val="auto"/>
          <w:sz w:val="21"/>
          <w:szCs w:val="21"/>
          <w:highlight w:val="none"/>
        </w:rPr>
        <w:t>有关</w:t>
      </w:r>
      <w:r>
        <w:rPr>
          <w:rFonts w:hint="eastAsia"/>
          <w:color w:val="auto"/>
          <w:sz w:val="21"/>
          <w:szCs w:val="21"/>
          <w:highlight w:val="none"/>
          <w:lang w:val="en-US"/>
        </w:rPr>
        <w:t>服务期</w:t>
      </w:r>
      <w:r>
        <w:rPr>
          <w:rFonts w:hint="eastAsia"/>
          <w:color w:val="auto"/>
          <w:sz w:val="21"/>
          <w:szCs w:val="21"/>
          <w:highlight w:val="none"/>
        </w:rPr>
        <w:t>、有效期、质量要求、技术标准和要求、采购范围等实质性内容作出响应。</w:t>
      </w:r>
    </w:p>
    <w:p>
      <w:pPr>
        <w:pStyle w:val="33"/>
        <w:tabs>
          <w:tab w:val="left" w:pos="1272"/>
        </w:tabs>
        <w:spacing w:before="156" w:line="360" w:lineRule="auto"/>
        <w:ind w:right="368"/>
        <w:jc w:val="both"/>
        <w:rPr>
          <w:color w:val="auto"/>
          <w:sz w:val="21"/>
          <w:szCs w:val="21"/>
          <w:highlight w:val="none"/>
        </w:rPr>
      </w:pPr>
      <w:r>
        <w:rPr>
          <w:rFonts w:hint="eastAsia"/>
          <w:color w:val="auto"/>
          <w:sz w:val="21"/>
          <w:szCs w:val="21"/>
          <w:highlight w:val="none"/>
          <w:lang w:val="en-US"/>
        </w:rPr>
        <w:t>15.3</w:t>
      </w:r>
      <w:r>
        <w:rPr>
          <w:rFonts w:hint="eastAsia"/>
          <w:color w:val="auto"/>
          <w:sz w:val="21"/>
          <w:szCs w:val="21"/>
          <w:highlight w:val="none"/>
        </w:rPr>
        <w:t>响应文件应打印，并由供应商的法定代表人或其委托代理人签字或盖章并加盖单位章。委托代理人签字的，响应文件应附法定代表人签署的授权委托书。</w:t>
      </w:r>
    </w:p>
    <w:p>
      <w:pPr>
        <w:pStyle w:val="33"/>
        <w:tabs>
          <w:tab w:val="left" w:pos="1272"/>
        </w:tabs>
        <w:spacing w:before="156" w:line="360" w:lineRule="auto"/>
        <w:ind w:right="368"/>
        <w:jc w:val="both"/>
        <w:rPr>
          <w:color w:val="auto"/>
          <w:sz w:val="21"/>
          <w:szCs w:val="21"/>
          <w:highlight w:val="none"/>
        </w:rPr>
      </w:pPr>
      <w:r>
        <w:rPr>
          <w:rFonts w:hint="eastAsia"/>
          <w:color w:val="auto"/>
          <w:sz w:val="21"/>
          <w:szCs w:val="21"/>
          <w:highlight w:val="none"/>
          <w:lang w:val="en-US"/>
        </w:rPr>
        <w:t>15.4</w:t>
      </w:r>
      <w:r>
        <w:rPr>
          <w:rFonts w:hint="eastAsia"/>
          <w:color w:val="auto"/>
          <w:sz w:val="21"/>
          <w:szCs w:val="21"/>
          <w:highlight w:val="none"/>
        </w:rPr>
        <w:t>内容：</w:t>
      </w:r>
      <w:r>
        <w:rPr>
          <w:rFonts w:hint="eastAsia"/>
          <w:color w:val="auto"/>
          <w:sz w:val="21"/>
          <w:szCs w:val="21"/>
          <w:highlight w:val="none"/>
          <w:lang w:val="en-US"/>
        </w:rPr>
        <w:t>报价表</w:t>
      </w:r>
      <w:r>
        <w:rPr>
          <w:rFonts w:hint="eastAsia"/>
          <w:color w:val="auto"/>
          <w:sz w:val="21"/>
          <w:szCs w:val="21"/>
          <w:highlight w:val="none"/>
        </w:rPr>
        <w:t>及</w:t>
      </w:r>
      <w:r>
        <w:rPr>
          <w:rFonts w:hint="eastAsia"/>
          <w:color w:val="auto"/>
          <w:sz w:val="21"/>
          <w:szCs w:val="21"/>
          <w:highlight w:val="none"/>
          <w:lang w:val="en-US"/>
        </w:rPr>
        <w:t>响应函</w:t>
      </w:r>
      <w:r>
        <w:rPr>
          <w:rFonts w:hint="eastAsia"/>
          <w:color w:val="auto"/>
          <w:sz w:val="21"/>
          <w:szCs w:val="21"/>
          <w:highlight w:val="none"/>
        </w:rPr>
        <w:t>、法定代表人身份证明或附有法定代表人身份证明的授权委托书。资格审查资料、供应商须知前附表规定的其它材料。</w:t>
      </w:r>
    </w:p>
    <w:p>
      <w:pPr>
        <w:pStyle w:val="33"/>
        <w:tabs>
          <w:tab w:val="left" w:pos="1272"/>
        </w:tabs>
        <w:spacing w:before="156" w:line="360" w:lineRule="auto"/>
        <w:ind w:right="368"/>
        <w:jc w:val="both"/>
        <w:rPr>
          <w:color w:val="auto"/>
          <w:sz w:val="21"/>
          <w:szCs w:val="21"/>
          <w:highlight w:val="none"/>
        </w:rPr>
      </w:pPr>
      <w:r>
        <w:rPr>
          <w:rFonts w:hint="eastAsia"/>
          <w:color w:val="auto"/>
          <w:sz w:val="21"/>
          <w:szCs w:val="21"/>
          <w:highlight w:val="none"/>
          <w:lang w:val="en-US"/>
        </w:rPr>
        <w:t>15.5</w:t>
      </w:r>
      <w:r>
        <w:rPr>
          <w:rFonts w:hint="eastAsia"/>
          <w:color w:val="auto"/>
          <w:sz w:val="21"/>
          <w:szCs w:val="21"/>
          <w:highlight w:val="none"/>
        </w:rPr>
        <w:t>响应文件正本一份,副本数量见供应商须知前附表。正本和副本的封面上应清楚地标记“正本”或“副本”的字样。当副本和正本不一致时，以正本为准。</w:t>
      </w:r>
    </w:p>
    <w:p>
      <w:pPr>
        <w:pStyle w:val="33"/>
        <w:tabs>
          <w:tab w:val="left" w:pos="1272"/>
        </w:tabs>
        <w:spacing w:before="156" w:line="360" w:lineRule="auto"/>
        <w:ind w:right="368"/>
        <w:jc w:val="both"/>
        <w:rPr>
          <w:color w:val="auto"/>
          <w:sz w:val="21"/>
          <w:szCs w:val="21"/>
          <w:highlight w:val="none"/>
        </w:rPr>
      </w:pPr>
      <w:r>
        <w:rPr>
          <w:rFonts w:hint="eastAsia"/>
          <w:color w:val="auto"/>
          <w:sz w:val="21"/>
          <w:szCs w:val="21"/>
          <w:highlight w:val="none"/>
          <w:lang w:val="en-US"/>
        </w:rPr>
        <w:t>15.6</w:t>
      </w:r>
      <w:r>
        <w:rPr>
          <w:rFonts w:hint="eastAsia"/>
          <w:color w:val="auto"/>
          <w:sz w:val="21"/>
          <w:szCs w:val="21"/>
          <w:highlight w:val="none"/>
        </w:rPr>
        <w:t xml:space="preserve"> 响应文件的正本与副本应分别装订成册，具体装订要求见供应商须知前附表规定。</w:t>
      </w:r>
    </w:p>
    <w:p>
      <w:pPr>
        <w:pStyle w:val="33"/>
        <w:tabs>
          <w:tab w:val="left" w:pos="1210"/>
        </w:tabs>
        <w:spacing w:line="360" w:lineRule="auto"/>
        <w:ind w:right="1914"/>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rPr>
        <w:t>5</w:t>
      </w:r>
      <w:r>
        <w:rPr>
          <w:rFonts w:hint="eastAsia"/>
          <w:color w:val="auto"/>
          <w:sz w:val="21"/>
          <w:szCs w:val="21"/>
          <w:highlight w:val="none"/>
        </w:rPr>
        <w:t>.</w:t>
      </w:r>
      <w:r>
        <w:rPr>
          <w:rFonts w:hint="eastAsia"/>
          <w:color w:val="auto"/>
          <w:sz w:val="21"/>
          <w:szCs w:val="21"/>
          <w:highlight w:val="none"/>
          <w:lang w:val="en-US"/>
        </w:rPr>
        <w:t>7</w:t>
      </w:r>
      <w:r>
        <w:rPr>
          <w:color w:val="auto"/>
          <w:sz w:val="21"/>
          <w:szCs w:val="21"/>
          <w:highlight w:val="none"/>
        </w:rPr>
        <w:t>评审现场提交的其他材料要求详见</w:t>
      </w:r>
      <w:r>
        <w:rPr>
          <w:color w:val="auto"/>
          <w:sz w:val="21"/>
          <w:szCs w:val="21"/>
          <w:highlight w:val="none"/>
          <w:u w:val="single"/>
        </w:rPr>
        <w:t>供应商须知前附表</w:t>
      </w:r>
      <w:r>
        <w:rPr>
          <w:color w:val="auto"/>
          <w:sz w:val="21"/>
          <w:szCs w:val="21"/>
          <w:highlight w:val="none"/>
        </w:rPr>
        <w:t>。</w:t>
      </w:r>
    </w:p>
    <w:p>
      <w:pPr>
        <w:pStyle w:val="33"/>
        <w:tabs>
          <w:tab w:val="left" w:pos="1210"/>
        </w:tabs>
        <w:spacing w:line="360" w:lineRule="auto"/>
        <w:ind w:left="668" w:firstLine="0"/>
        <w:jc w:val="both"/>
        <w:rPr>
          <w:color w:val="auto"/>
          <w:sz w:val="21"/>
          <w:szCs w:val="21"/>
          <w:highlight w:val="none"/>
        </w:rPr>
      </w:pPr>
    </w:p>
    <w:p>
      <w:pPr>
        <w:pStyle w:val="33"/>
        <w:tabs>
          <w:tab w:val="left" w:pos="1271"/>
        </w:tabs>
        <w:spacing w:before="24" w:line="360" w:lineRule="auto"/>
        <w:ind w:left="671" w:right="1134" w:firstLine="0"/>
        <w:rPr>
          <w:b/>
          <w:color w:val="auto"/>
          <w:sz w:val="21"/>
          <w:szCs w:val="21"/>
          <w:highlight w:val="none"/>
          <w:lang w:val="en-US"/>
        </w:rPr>
      </w:pPr>
      <w:r>
        <w:rPr>
          <w:rFonts w:hint="eastAsia"/>
          <w:b/>
          <w:color w:val="auto"/>
          <w:sz w:val="21"/>
          <w:szCs w:val="21"/>
          <w:highlight w:val="none"/>
          <w:lang w:val="en-US"/>
        </w:rPr>
        <w:t>16.响应文件提交截止时间</w:t>
      </w:r>
    </w:p>
    <w:p>
      <w:pPr>
        <w:pStyle w:val="33"/>
        <w:tabs>
          <w:tab w:val="left" w:pos="1272"/>
        </w:tabs>
        <w:spacing w:before="161" w:line="360" w:lineRule="auto"/>
        <w:ind w:left="0" w:right="369" w:firstLine="630" w:firstLineChars="300"/>
        <w:rPr>
          <w:color w:val="auto"/>
          <w:sz w:val="21"/>
          <w:szCs w:val="21"/>
          <w:highlight w:val="none"/>
        </w:rPr>
      </w:pPr>
      <w:r>
        <w:rPr>
          <w:rFonts w:hint="eastAsia"/>
          <w:color w:val="auto"/>
          <w:sz w:val="21"/>
          <w:szCs w:val="21"/>
          <w:highlight w:val="none"/>
        </w:rPr>
        <w:t>16.1供应商应在供应商须知前附表中规定的响应文件提交截止时间前，将响应文件提交</w:t>
      </w:r>
      <w:r>
        <w:rPr>
          <w:color w:val="auto"/>
          <w:sz w:val="21"/>
          <w:szCs w:val="21"/>
          <w:highlight w:val="none"/>
        </w:rPr>
        <w:t>。</w:t>
      </w:r>
    </w:p>
    <w:p>
      <w:pPr>
        <w:pStyle w:val="33"/>
        <w:tabs>
          <w:tab w:val="left" w:pos="1271"/>
        </w:tabs>
        <w:spacing w:before="24" w:line="360" w:lineRule="auto"/>
        <w:ind w:left="671" w:right="1134" w:firstLine="0"/>
        <w:rPr>
          <w:b/>
          <w:color w:val="auto"/>
          <w:sz w:val="21"/>
          <w:szCs w:val="21"/>
          <w:highlight w:val="none"/>
          <w:lang w:val="en-US"/>
        </w:rPr>
      </w:pPr>
      <w:r>
        <w:rPr>
          <w:rFonts w:hint="eastAsia"/>
          <w:b/>
          <w:color w:val="auto"/>
          <w:sz w:val="21"/>
          <w:szCs w:val="21"/>
          <w:highlight w:val="none"/>
          <w:lang w:val="en-US"/>
        </w:rPr>
        <w:t>17.响应文件的提交、修改与撤回</w:t>
      </w:r>
    </w:p>
    <w:p>
      <w:pPr>
        <w:pStyle w:val="33"/>
        <w:tabs>
          <w:tab w:val="left" w:pos="1210"/>
        </w:tabs>
        <w:spacing w:before="161" w:line="360" w:lineRule="auto"/>
        <w:ind w:left="227" w:leftChars="108" w:right="368" w:firstLine="436" w:firstLineChars="212"/>
        <w:jc w:val="both"/>
        <w:rPr>
          <w:color w:val="auto"/>
          <w:sz w:val="21"/>
          <w:szCs w:val="21"/>
          <w:highlight w:val="none"/>
        </w:rPr>
      </w:pPr>
      <w:r>
        <w:rPr>
          <w:rFonts w:hint="eastAsia"/>
          <w:color w:val="auto"/>
          <w:spacing w:val="-2"/>
          <w:sz w:val="21"/>
          <w:szCs w:val="21"/>
          <w:highlight w:val="none"/>
          <w:lang w:val="en-US"/>
        </w:rPr>
        <w:t>17.1</w:t>
      </w:r>
      <w:r>
        <w:rPr>
          <w:color w:val="auto"/>
          <w:spacing w:val="-2"/>
          <w:sz w:val="21"/>
          <w:szCs w:val="21"/>
          <w:highlight w:val="none"/>
        </w:rPr>
        <w:t>供应商应当在第一章“磋商公告</w:t>
      </w:r>
      <w:r>
        <w:rPr>
          <w:color w:val="auto"/>
          <w:sz w:val="21"/>
          <w:szCs w:val="21"/>
          <w:highlight w:val="none"/>
        </w:rPr>
        <w:t>（磋商邀请</w:t>
      </w:r>
      <w:r>
        <w:rPr>
          <w:color w:val="auto"/>
          <w:spacing w:val="-120"/>
          <w:sz w:val="21"/>
          <w:szCs w:val="21"/>
          <w:highlight w:val="none"/>
        </w:rPr>
        <w:t>）</w:t>
      </w:r>
      <w:r>
        <w:rPr>
          <w:color w:val="auto"/>
          <w:spacing w:val="-4"/>
          <w:sz w:val="21"/>
          <w:szCs w:val="21"/>
          <w:highlight w:val="none"/>
        </w:rPr>
        <w:t>”规定的响应文件提交截</w:t>
      </w:r>
      <w:r>
        <w:rPr>
          <w:color w:val="auto"/>
          <w:sz w:val="21"/>
          <w:szCs w:val="21"/>
          <w:highlight w:val="none"/>
        </w:rPr>
        <w:t>止时间前，将响应文件</w:t>
      </w:r>
      <w:r>
        <w:rPr>
          <w:rFonts w:hint="eastAsia"/>
          <w:color w:val="auto"/>
          <w:sz w:val="21"/>
          <w:szCs w:val="21"/>
          <w:highlight w:val="none"/>
          <w:lang w:val="en-US"/>
        </w:rPr>
        <w:t>提交</w:t>
      </w:r>
      <w:r>
        <w:rPr>
          <w:color w:val="auto"/>
          <w:sz w:val="21"/>
          <w:szCs w:val="21"/>
          <w:highlight w:val="none"/>
        </w:rPr>
        <w:t>。</w:t>
      </w:r>
    </w:p>
    <w:p>
      <w:pPr>
        <w:pStyle w:val="33"/>
        <w:tabs>
          <w:tab w:val="left" w:pos="1272"/>
        </w:tabs>
        <w:spacing w:before="5" w:line="360" w:lineRule="auto"/>
        <w:ind w:left="227" w:leftChars="108" w:right="369" w:firstLine="445" w:firstLineChars="212"/>
        <w:jc w:val="both"/>
        <w:rPr>
          <w:color w:val="auto"/>
          <w:sz w:val="21"/>
          <w:szCs w:val="21"/>
          <w:highlight w:val="none"/>
        </w:rPr>
      </w:pPr>
      <w:r>
        <w:rPr>
          <w:rFonts w:hint="eastAsia"/>
          <w:color w:val="auto"/>
          <w:sz w:val="21"/>
          <w:szCs w:val="21"/>
          <w:highlight w:val="none"/>
          <w:lang w:val="en-US"/>
        </w:rPr>
        <w:t>17.2供应商应当在响应文件提交截止时间前完成响应文件的提交并可以补充、修改或者撤回响应文件。响应文件提交截止时间前未完成响应文件提交的，视为撤回响应文件。响应文件提交截止时间后送达的响应文件，响应文件应当拒收</w:t>
      </w:r>
      <w:r>
        <w:rPr>
          <w:color w:val="auto"/>
          <w:sz w:val="21"/>
          <w:szCs w:val="21"/>
          <w:highlight w:val="none"/>
        </w:rPr>
        <w:t>。</w:t>
      </w:r>
    </w:p>
    <w:p>
      <w:pPr>
        <w:pStyle w:val="33"/>
        <w:tabs>
          <w:tab w:val="left" w:pos="1193"/>
        </w:tabs>
        <w:spacing w:line="360" w:lineRule="auto"/>
        <w:ind w:left="231" w:leftChars="110" w:right="371" w:firstLine="438" w:firstLineChars="231"/>
        <w:jc w:val="both"/>
        <w:rPr>
          <w:color w:val="auto"/>
          <w:sz w:val="21"/>
          <w:szCs w:val="21"/>
          <w:highlight w:val="none"/>
        </w:rPr>
      </w:pPr>
      <w:r>
        <w:rPr>
          <w:rFonts w:hint="eastAsia"/>
          <w:color w:val="auto"/>
          <w:spacing w:val="-10"/>
          <w:sz w:val="21"/>
          <w:szCs w:val="21"/>
          <w:highlight w:val="none"/>
          <w:lang w:val="en-US"/>
        </w:rPr>
        <w:t>17.3</w:t>
      </w:r>
      <w:r>
        <w:rPr>
          <w:color w:val="auto"/>
          <w:spacing w:val="-10"/>
          <w:sz w:val="21"/>
          <w:szCs w:val="21"/>
          <w:highlight w:val="none"/>
        </w:rPr>
        <w:t>在响应文件提交截止时间之后，供应商不得对其响应文件做任何修改。</w:t>
      </w:r>
      <w:r>
        <w:rPr>
          <w:color w:val="auto"/>
          <w:sz w:val="21"/>
          <w:szCs w:val="21"/>
          <w:highlight w:val="none"/>
        </w:rPr>
        <w:t>但属于磋商小组在评审中发现的计算错误并进行核实的修改、按照磋商文件的变动情况和磋商小组的要求重新提交响应文件的，不在此列。</w:t>
      </w:r>
    </w:p>
    <w:p>
      <w:pPr>
        <w:pStyle w:val="33"/>
        <w:tabs>
          <w:tab w:val="left" w:pos="1271"/>
        </w:tabs>
        <w:spacing w:before="24" w:line="360" w:lineRule="auto"/>
        <w:ind w:left="671" w:right="1134" w:firstLine="0"/>
        <w:rPr>
          <w:b/>
          <w:color w:val="auto"/>
          <w:sz w:val="21"/>
          <w:szCs w:val="21"/>
          <w:highlight w:val="none"/>
          <w:lang w:val="en-US"/>
        </w:rPr>
      </w:pPr>
      <w:r>
        <w:rPr>
          <w:rFonts w:hint="eastAsia"/>
          <w:b/>
          <w:color w:val="auto"/>
          <w:sz w:val="21"/>
          <w:szCs w:val="21"/>
          <w:highlight w:val="none"/>
          <w:lang w:val="en-US"/>
        </w:rPr>
        <w:t>18.磋商小组</w:t>
      </w:r>
    </w:p>
    <w:p>
      <w:pPr>
        <w:pStyle w:val="33"/>
        <w:tabs>
          <w:tab w:val="left" w:pos="1243"/>
        </w:tabs>
        <w:spacing w:before="158" w:line="360" w:lineRule="auto"/>
        <w:ind w:left="228" w:right="368" w:firstLine="438" w:firstLineChars="213"/>
        <w:rPr>
          <w:color w:val="auto"/>
          <w:sz w:val="21"/>
          <w:szCs w:val="21"/>
          <w:highlight w:val="none"/>
        </w:rPr>
      </w:pPr>
      <w:r>
        <w:rPr>
          <w:rFonts w:hint="eastAsia"/>
          <w:color w:val="auto"/>
          <w:spacing w:val="-2"/>
          <w:sz w:val="21"/>
          <w:szCs w:val="21"/>
          <w:highlight w:val="none"/>
          <w:lang w:val="en-US"/>
        </w:rPr>
        <w:t>18.1</w:t>
      </w:r>
      <w:r>
        <w:rPr>
          <w:color w:val="auto"/>
          <w:spacing w:val="-2"/>
          <w:sz w:val="21"/>
          <w:szCs w:val="21"/>
          <w:highlight w:val="none"/>
        </w:rPr>
        <w:t xml:space="preserve">本项目将依法组建磋商小组，磋商小组成员由 </w:t>
      </w:r>
      <w:r>
        <w:rPr>
          <w:color w:val="auto"/>
          <w:sz w:val="21"/>
          <w:szCs w:val="21"/>
          <w:highlight w:val="none"/>
        </w:rPr>
        <w:t>3</w:t>
      </w:r>
      <w:r>
        <w:rPr>
          <w:color w:val="auto"/>
          <w:spacing w:val="-6"/>
          <w:sz w:val="21"/>
          <w:szCs w:val="21"/>
          <w:highlight w:val="none"/>
        </w:rPr>
        <w:t xml:space="preserve"> 人以上单数组成，磋</w:t>
      </w:r>
      <w:r>
        <w:rPr>
          <w:color w:val="auto"/>
          <w:sz w:val="21"/>
          <w:szCs w:val="21"/>
          <w:highlight w:val="none"/>
        </w:rPr>
        <w:t>商小组及其成员应当依照政府采购的有关规定履行相关职责和义务。</w:t>
      </w:r>
    </w:p>
    <w:p>
      <w:pPr>
        <w:pStyle w:val="33"/>
        <w:tabs>
          <w:tab w:val="left" w:pos="1272"/>
        </w:tabs>
        <w:spacing w:before="6" w:line="360" w:lineRule="auto"/>
        <w:ind w:left="228" w:right="373" w:firstLine="443" w:firstLineChars="213"/>
        <w:rPr>
          <w:color w:val="auto"/>
          <w:sz w:val="21"/>
          <w:szCs w:val="21"/>
          <w:highlight w:val="none"/>
        </w:rPr>
      </w:pPr>
      <w:r>
        <w:rPr>
          <w:rFonts w:hint="eastAsia"/>
          <w:color w:val="auto"/>
          <w:spacing w:val="-1"/>
          <w:sz w:val="21"/>
          <w:szCs w:val="21"/>
          <w:highlight w:val="none"/>
          <w:lang w:val="en-US"/>
        </w:rPr>
        <w:t>18.2</w:t>
      </w:r>
      <w:r>
        <w:rPr>
          <w:color w:val="auto"/>
          <w:spacing w:val="-1"/>
          <w:sz w:val="21"/>
          <w:szCs w:val="21"/>
          <w:highlight w:val="none"/>
        </w:rPr>
        <w:t>磋商小组依法对响应文件进行评审，并根据磋商文件规定的程序、评</w:t>
      </w:r>
      <w:r>
        <w:rPr>
          <w:color w:val="auto"/>
          <w:sz w:val="21"/>
          <w:szCs w:val="21"/>
          <w:highlight w:val="none"/>
        </w:rPr>
        <w:t>定成交的标准等事项与实质性响应磋商文件要求的供应商进行磋商。</w:t>
      </w:r>
    </w:p>
    <w:p>
      <w:pPr>
        <w:pStyle w:val="33"/>
        <w:tabs>
          <w:tab w:val="left" w:pos="1272"/>
        </w:tabs>
        <w:spacing w:before="5" w:line="360" w:lineRule="auto"/>
        <w:ind w:left="228" w:right="373" w:firstLine="443" w:firstLineChars="213"/>
        <w:rPr>
          <w:color w:val="auto"/>
          <w:sz w:val="21"/>
          <w:szCs w:val="21"/>
          <w:highlight w:val="none"/>
        </w:rPr>
      </w:pPr>
      <w:r>
        <w:rPr>
          <w:rFonts w:hint="eastAsia"/>
          <w:color w:val="auto"/>
          <w:spacing w:val="-1"/>
          <w:sz w:val="21"/>
          <w:szCs w:val="21"/>
          <w:highlight w:val="none"/>
          <w:lang w:val="en-US"/>
        </w:rPr>
        <w:t>18.3</w:t>
      </w:r>
      <w:r>
        <w:rPr>
          <w:color w:val="auto"/>
          <w:spacing w:val="-1"/>
          <w:sz w:val="21"/>
          <w:szCs w:val="21"/>
          <w:highlight w:val="none"/>
        </w:rPr>
        <w:t>磋商小组应当从质量和服务均能满足磋商文件实质性响应要求的供应</w:t>
      </w:r>
      <w:r>
        <w:rPr>
          <w:color w:val="auto"/>
          <w:sz w:val="21"/>
          <w:szCs w:val="21"/>
          <w:highlight w:val="none"/>
        </w:rPr>
        <w:t>商中，按照评审方法和标准推荐成交候选供应商，并编写评审报告。</w:t>
      </w:r>
    </w:p>
    <w:p>
      <w:pPr>
        <w:pStyle w:val="33"/>
        <w:tabs>
          <w:tab w:val="left" w:pos="1271"/>
        </w:tabs>
        <w:spacing w:before="24" w:line="360" w:lineRule="auto"/>
        <w:ind w:left="671" w:right="1134" w:firstLine="0"/>
        <w:rPr>
          <w:b/>
          <w:color w:val="auto"/>
          <w:sz w:val="21"/>
          <w:szCs w:val="21"/>
          <w:highlight w:val="none"/>
          <w:lang w:val="en-US"/>
        </w:rPr>
      </w:pPr>
      <w:r>
        <w:rPr>
          <w:rFonts w:hint="eastAsia"/>
          <w:b/>
          <w:color w:val="auto"/>
          <w:sz w:val="21"/>
          <w:szCs w:val="21"/>
          <w:highlight w:val="none"/>
          <w:lang w:val="en-US"/>
        </w:rPr>
        <w:t>19.响应文件的评审与磋商</w:t>
      </w:r>
    </w:p>
    <w:p>
      <w:pPr>
        <w:pStyle w:val="33"/>
        <w:tabs>
          <w:tab w:val="left" w:pos="1272"/>
        </w:tabs>
        <w:spacing w:before="158" w:line="360" w:lineRule="auto"/>
        <w:ind w:left="668" w:right="370" w:firstLine="0"/>
        <w:rPr>
          <w:color w:val="auto"/>
          <w:sz w:val="21"/>
          <w:szCs w:val="21"/>
          <w:highlight w:val="none"/>
        </w:rPr>
      </w:pPr>
      <w:r>
        <w:rPr>
          <w:rFonts w:hint="eastAsia"/>
          <w:color w:val="auto"/>
          <w:sz w:val="21"/>
          <w:szCs w:val="21"/>
          <w:highlight w:val="none"/>
          <w:lang w:val="en-US"/>
        </w:rPr>
        <w:t>19.1</w:t>
      </w:r>
      <w:r>
        <w:rPr>
          <w:color w:val="auto"/>
          <w:sz w:val="21"/>
          <w:szCs w:val="21"/>
          <w:highlight w:val="none"/>
        </w:rPr>
        <w:t>采购人和采购代理机构将在</w:t>
      </w:r>
      <w:r>
        <w:rPr>
          <w:color w:val="auto"/>
          <w:sz w:val="21"/>
          <w:szCs w:val="21"/>
          <w:highlight w:val="none"/>
          <w:u w:val="single"/>
        </w:rPr>
        <w:t>供应商须知前附表</w:t>
      </w:r>
      <w:r>
        <w:rPr>
          <w:color w:val="auto"/>
          <w:spacing w:val="-2"/>
          <w:sz w:val="21"/>
          <w:szCs w:val="21"/>
          <w:highlight w:val="none"/>
        </w:rPr>
        <w:t>规定的时间和地点组织</w:t>
      </w:r>
      <w:r>
        <w:rPr>
          <w:color w:val="auto"/>
          <w:sz w:val="21"/>
          <w:szCs w:val="21"/>
          <w:highlight w:val="none"/>
        </w:rPr>
        <w:t>磋商。</w:t>
      </w:r>
    </w:p>
    <w:p>
      <w:pPr>
        <w:pStyle w:val="33"/>
        <w:tabs>
          <w:tab w:val="left" w:pos="1210"/>
        </w:tabs>
        <w:spacing w:before="2" w:line="360" w:lineRule="auto"/>
        <w:ind w:left="668" w:firstLine="0"/>
        <w:rPr>
          <w:color w:val="auto"/>
          <w:sz w:val="21"/>
          <w:szCs w:val="21"/>
          <w:highlight w:val="none"/>
        </w:rPr>
      </w:pPr>
      <w:r>
        <w:rPr>
          <w:rFonts w:hint="eastAsia"/>
          <w:color w:val="auto"/>
          <w:sz w:val="21"/>
          <w:szCs w:val="21"/>
          <w:highlight w:val="none"/>
          <w:lang w:val="en-US"/>
        </w:rPr>
        <w:t>19.2</w:t>
      </w:r>
      <w:r>
        <w:rPr>
          <w:color w:val="auto"/>
          <w:sz w:val="21"/>
          <w:szCs w:val="21"/>
          <w:highlight w:val="none"/>
        </w:rPr>
        <w:t>竞争性磋商活动采用综合评分法评审。</w:t>
      </w:r>
    </w:p>
    <w:p>
      <w:pPr>
        <w:pStyle w:val="6"/>
        <w:spacing w:before="23" w:line="360" w:lineRule="auto"/>
        <w:ind w:left="234" w:right="373" w:firstLine="434"/>
        <w:rPr>
          <w:color w:val="auto"/>
          <w:sz w:val="21"/>
          <w:szCs w:val="21"/>
          <w:highlight w:val="none"/>
        </w:rPr>
      </w:pPr>
      <w:r>
        <w:rPr>
          <w:color w:val="auto"/>
          <w:spacing w:val="-10"/>
          <w:sz w:val="21"/>
          <w:szCs w:val="21"/>
          <w:highlight w:val="none"/>
        </w:rPr>
        <w:t>综合评分法，是指响应文件满足磋商文件全部实质性要求且按评审因素的量</w:t>
      </w:r>
      <w:r>
        <w:rPr>
          <w:color w:val="auto"/>
          <w:sz w:val="21"/>
          <w:szCs w:val="21"/>
          <w:highlight w:val="none"/>
        </w:rPr>
        <w:t>化指标评审得分最高的供应商为成交候选供应商的评审方法。</w:t>
      </w:r>
    </w:p>
    <w:p>
      <w:pPr>
        <w:pStyle w:val="33"/>
        <w:tabs>
          <w:tab w:val="left" w:pos="1272"/>
        </w:tabs>
        <w:spacing w:before="56" w:line="360" w:lineRule="auto"/>
        <w:ind w:left="228" w:right="369" w:firstLine="438" w:firstLineChars="211"/>
        <w:jc w:val="both"/>
        <w:rPr>
          <w:color w:val="auto"/>
          <w:sz w:val="21"/>
          <w:szCs w:val="21"/>
          <w:highlight w:val="none"/>
        </w:rPr>
      </w:pPr>
      <w:r>
        <w:rPr>
          <w:rFonts w:hint="eastAsia"/>
          <w:color w:val="auto"/>
          <w:spacing w:val="-1"/>
          <w:sz w:val="21"/>
          <w:szCs w:val="21"/>
          <w:highlight w:val="none"/>
          <w:lang w:val="en-US"/>
        </w:rPr>
        <w:t>19.3</w:t>
      </w:r>
      <w:r>
        <w:rPr>
          <w:color w:val="auto"/>
          <w:spacing w:val="-1"/>
          <w:sz w:val="21"/>
          <w:szCs w:val="21"/>
          <w:highlight w:val="none"/>
        </w:rPr>
        <w:t>磋商小组将按照磋商文件规定的评审方法和标准对供应商独立进行评</w:t>
      </w:r>
      <w:r>
        <w:rPr>
          <w:color w:val="auto"/>
          <w:sz w:val="21"/>
          <w:szCs w:val="21"/>
          <w:highlight w:val="none"/>
        </w:rPr>
        <w:t>审。评审程序如下：</w:t>
      </w:r>
    </w:p>
    <w:p>
      <w:pPr>
        <w:pStyle w:val="33"/>
        <w:tabs>
          <w:tab w:val="left" w:pos="1512"/>
        </w:tabs>
        <w:spacing w:line="360" w:lineRule="auto"/>
        <w:ind w:left="228" w:right="369" w:firstLine="441" w:firstLineChars="209"/>
        <w:jc w:val="both"/>
        <w:rPr>
          <w:color w:val="auto"/>
          <w:sz w:val="21"/>
          <w:szCs w:val="21"/>
          <w:highlight w:val="none"/>
        </w:rPr>
      </w:pPr>
      <w:r>
        <w:rPr>
          <w:rFonts w:hint="eastAsia"/>
          <w:b/>
          <w:color w:val="auto"/>
          <w:sz w:val="21"/>
          <w:szCs w:val="21"/>
          <w:highlight w:val="none"/>
          <w:lang w:val="en-US"/>
        </w:rPr>
        <w:t xml:space="preserve">19.3.1 </w:t>
      </w:r>
      <w:r>
        <w:rPr>
          <w:b/>
          <w:color w:val="auto"/>
          <w:sz w:val="21"/>
          <w:szCs w:val="21"/>
          <w:highlight w:val="none"/>
        </w:rPr>
        <w:t>初审</w:t>
      </w:r>
      <w:r>
        <w:rPr>
          <w:color w:val="auto"/>
          <w:sz w:val="21"/>
          <w:szCs w:val="21"/>
          <w:highlight w:val="none"/>
        </w:rPr>
        <w:t>。磋商小组对供应商必须满足和实质性响应的内容进行评审， 供应商未实质性响应磋商文件要求导致响应无效的，磋商小组将以书面询标的方式告知有关供应商。</w:t>
      </w:r>
    </w:p>
    <w:p>
      <w:pPr>
        <w:pStyle w:val="6"/>
        <w:spacing w:line="360" w:lineRule="auto"/>
        <w:ind w:left="234" w:right="363" w:firstLine="470"/>
        <w:jc w:val="both"/>
        <w:rPr>
          <w:color w:val="auto"/>
          <w:sz w:val="21"/>
          <w:szCs w:val="21"/>
          <w:highlight w:val="none"/>
        </w:rPr>
      </w:pPr>
      <w:r>
        <w:rPr>
          <w:color w:val="auto"/>
          <w:sz w:val="21"/>
          <w:szCs w:val="21"/>
          <w:highlight w:val="none"/>
        </w:rPr>
        <w:t>采购人或采购代理机构将在响应文件提交截止时间后至评审结束前查询供应商的信用记录。供应商存在不良信用记录的，其响应文件将被认定为</w:t>
      </w:r>
      <w:r>
        <w:rPr>
          <w:b/>
          <w:color w:val="auto"/>
          <w:sz w:val="21"/>
          <w:szCs w:val="21"/>
          <w:highlight w:val="none"/>
        </w:rPr>
        <w:t>响应无效</w:t>
      </w:r>
      <w:r>
        <w:rPr>
          <w:color w:val="auto"/>
          <w:sz w:val="21"/>
          <w:szCs w:val="21"/>
          <w:highlight w:val="none"/>
        </w:rPr>
        <w:t>。</w:t>
      </w:r>
    </w:p>
    <w:p>
      <w:pPr>
        <w:pStyle w:val="33"/>
        <w:tabs>
          <w:tab w:val="left" w:pos="1512"/>
        </w:tabs>
        <w:spacing w:line="360" w:lineRule="auto"/>
        <w:ind w:left="228" w:right="365" w:firstLine="441" w:firstLineChars="209"/>
        <w:jc w:val="both"/>
        <w:rPr>
          <w:color w:val="auto"/>
          <w:sz w:val="21"/>
          <w:szCs w:val="21"/>
          <w:highlight w:val="none"/>
        </w:rPr>
      </w:pPr>
      <w:r>
        <w:rPr>
          <w:rFonts w:hint="eastAsia"/>
          <w:b/>
          <w:color w:val="auto"/>
          <w:sz w:val="21"/>
          <w:szCs w:val="21"/>
          <w:highlight w:val="none"/>
          <w:lang w:val="en-US"/>
        </w:rPr>
        <w:t xml:space="preserve">19.3.2 </w:t>
      </w:r>
      <w:r>
        <w:rPr>
          <w:b/>
          <w:color w:val="auto"/>
          <w:sz w:val="21"/>
          <w:szCs w:val="21"/>
          <w:highlight w:val="none"/>
        </w:rPr>
        <w:t>磋商</w:t>
      </w:r>
      <w:r>
        <w:rPr>
          <w:color w:val="auto"/>
          <w:spacing w:val="-1"/>
          <w:sz w:val="21"/>
          <w:szCs w:val="21"/>
          <w:highlight w:val="none"/>
        </w:rPr>
        <w:t>。初审合格后，磋商小组将响应文件提交顺序</w:t>
      </w:r>
      <w:r>
        <w:rPr>
          <w:color w:val="auto"/>
          <w:sz w:val="21"/>
          <w:szCs w:val="21"/>
          <w:highlight w:val="none"/>
        </w:rPr>
        <w:t>集中与单一供应商分别进行磋商，并给予所有参加磋商的供应商平等的磋商机会，如供应商未到磋商现场的，视同放弃该权利。</w:t>
      </w:r>
    </w:p>
    <w:p>
      <w:pPr>
        <w:pStyle w:val="33"/>
        <w:tabs>
          <w:tab w:val="left" w:pos="1512"/>
        </w:tabs>
        <w:spacing w:line="360" w:lineRule="auto"/>
        <w:ind w:left="228" w:firstLine="441" w:firstLineChars="209"/>
        <w:jc w:val="both"/>
        <w:rPr>
          <w:color w:val="auto"/>
          <w:sz w:val="21"/>
          <w:szCs w:val="21"/>
          <w:highlight w:val="none"/>
        </w:rPr>
      </w:pPr>
      <w:r>
        <w:rPr>
          <w:rFonts w:hint="eastAsia"/>
          <w:b/>
          <w:color w:val="auto"/>
          <w:sz w:val="21"/>
          <w:szCs w:val="21"/>
          <w:highlight w:val="none"/>
          <w:lang w:val="en-US"/>
        </w:rPr>
        <w:t xml:space="preserve">19.3.3 </w:t>
      </w:r>
      <w:r>
        <w:rPr>
          <w:b/>
          <w:color w:val="auto"/>
          <w:sz w:val="21"/>
          <w:szCs w:val="21"/>
          <w:highlight w:val="none"/>
        </w:rPr>
        <w:t>报价</w:t>
      </w:r>
      <w:r>
        <w:rPr>
          <w:color w:val="auto"/>
          <w:sz w:val="21"/>
          <w:szCs w:val="21"/>
          <w:highlight w:val="none"/>
        </w:rPr>
        <w:t>。磋商结束后，磋商小组应当要求所有实质性响应的供应商在规定时间内提交最后报价。</w:t>
      </w:r>
    </w:p>
    <w:p>
      <w:pPr>
        <w:pStyle w:val="33"/>
        <w:tabs>
          <w:tab w:val="left" w:pos="1512"/>
        </w:tabs>
        <w:spacing w:before="56" w:line="360" w:lineRule="auto"/>
        <w:ind w:left="228" w:right="370" w:firstLine="441" w:firstLineChars="209"/>
        <w:jc w:val="both"/>
        <w:rPr>
          <w:color w:val="auto"/>
          <w:sz w:val="21"/>
          <w:szCs w:val="21"/>
          <w:highlight w:val="none"/>
        </w:rPr>
      </w:pPr>
      <w:r>
        <w:rPr>
          <w:rFonts w:hint="eastAsia"/>
          <w:b/>
          <w:color w:val="auto"/>
          <w:sz w:val="21"/>
          <w:szCs w:val="21"/>
          <w:highlight w:val="none"/>
          <w:lang w:val="en-US"/>
        </w:rPr>
        <w:t xml:space="preserve">19.3.4 </w:t>
      </w:r>
      <w:r>
        <w:rPr>
          <w:b/>
          <w:color w:val="auto"/>
          <w:sz w:val="21"/>
          <w:szCs w:val="21"/>
          <w:highlight w:val="none"/>
        </w:rPr>
        <w:t>综合评分</w:t>
      </w:r>
      <w:r>
        <w:rPr>
          <w:color w:val="auto"/>
          <w:spacing w:val="-1"/>
          <w:sz w:val="21"/>
          <w:szCs w:val="21"/>
          <w:highlight w:val="none"/>
        </w:rPr>
        <w:t>。磋商小组只对通过初审，实质上响应磋商文件要求的响</w:t>
      </w:r>
      <w:r>
        <w:rPr>
          <w:color w:val="auto"/>
          <w:sz w:val="21"/>
          <w:szCs w:val="21"/>
          <w:highlight w:val="none"/>
        </w:rPr>
        <w:t>应文件进行综合评分。经磋商确定最终采购需求和提交最后报价的供应商后， 由磋商小组采用综合评分法对提交最后报价的供应商的响应文件和最后报价进行综合评分。</w:t>
      </w:r>
    </w:p>
    <w:p>
      <w:pPr>
        <w:pStyle w:val="33"/>
        <w:tabs>
          <w:tab w:val="left" w:pos="1210"/>
        </w:tabs>
        <w:spacing w:line="360" w:lineRule="auto"/>
        <w:ind w:left="228" w:firstLine="438" w:firstLineChars="209"/>
        <w:jc w:val="both"/>
        <w:rPr>
          <w:color w:val="auto"/>
          <w:sz w:val="21"/>
          <w:szCs w:val="21"/>
          <w:highlight w:val="none"/>
        </w:rPr>
      </w:pPr>
      <w:r>
        <w:rPr>
          <w:rFonts w:hint="eastAsia"/>
          <w:color w:val="auto"/>
          <w:sz w:val="21"/>
          <w:szCs w:val="21"/>
          <w:highlight w:val="none"/>
          <w:lang w:val="en-US"/>
        </w:rPr>
        <w:t xml:space="preserve">19.4 </w:t>
      </w:r>
      <w:r>
        <w:rPr>
          <w:color w:val="auto"/>
          <w:sz w:val="21"/>
          <w:szCs w:val="21"/>
          <w:highlight w:val="none"/>
        </w:rPr>
        <w:t>相关说明。</w:t>
      </w:r>
    </w:p>
    <w:p>
      <w:pPr>
        <w:pStyle w:val="33"/>
        <w:tabs>
          <w:tab w:val="left" w:pos="1433"/>
        </w:tabs>
        <w:spacing w:before="160" w:line="360" w:lineRule="auto"/>
        <w:ind w:left="228" w:firstLine="438" w:firstLineChars="209"/>
        <w:jc w:val="both"/>
        <w:rPr>
          <w:color w:val="auto"/>
          <w:sz w:val="21"/>
          <w:szCs w:val="21"/>
          <w:highlight w:val="none"/>
        </w:rPr>
      </w:pPr>
      <w:r>
        <w:rPr>
          <w:rFonts w:hint="eastAsia"/>
          <w:color w:val="auto"/>
          <w:sz w:val="21"/>
          <w:szCs w:val="21"/>
          <w:highlight w:val="none"/>
          <w:lang w:val="en-US"/>
        </w:rPr>
        <w:t xml:space="preserve">19.4.1 </w:t>
      </w:r>
      <w:r>
        <w:rPr>
          <w:color w:val="auto"/>
          <w:spacing w:val="-10"/>
          <w:sz w:val="21"/>
          <w:szCs w:val="21"/>
          <w:highlight w:val="none"/>
        </w:rPr>
        <w:t>为保证磋商活动顺利进行，供应商可派相关技术人员进行现场答疑；</w:t>
      </w:r>
    </w:p>
    <w:p>
      <w:pPr>
        <w:pStyle w:val="33"/>
        <w:tabs>
          <w:tab w:val="left" w:pos="1512"/>
        </w:tabs>
        <w:spacing w:before="159" w:line="360" w:lineRule="auto"/>
        <w:ind w:left="228" w:right="366" w:firstLine="438" w:firstLineChars="209"/>
        <w:jc w:val="both"/>
        <w:rPr>
          <w:color w:val="auto"/>
          <w:sz w:val="21"/>
          <w:szCs w:val="21"/>
          <w:highlight w:val="none"/>
        </w:rPr>
      </w:pPr>
      <w:r>
        <w:rPr>
          <w:rFonts w:hint="eastAsia"/>
          <w:color w:val="auto"/>
          <w:sz w:val="21"/>
          <w:szCs w:val="21"/>
          <w:highlight w:val="none"/>
          <w:lang w:val="en-US"/>
        </w:rPr>
        <w:t xml:space="preserve">19.4.2 </w:t>
      </w:r>
      <w:r>
        <w:rPr>
          <w:color w:val="auto"/>
          <w:sz w:val="21"/>
          <w:szCs w:val="21"/>
          <w:highlight w:val="none"/>
        </w:rPr>
        <w:t>磋商小组根据与供应商磋商情况可能实质性变动磋商文件的内容， 包括采购需求中的技术、服务要求以及合同草案条款。磋商文件有实质性变动的，经采购人代表确认作为磋商文件的有效组成部分，磋商小组将以书面形式通知所有参加磋商的供应商。</w:t>
      </w:r>
    </w:p>
    <w:p>
      <w:pPr>
        <w:pStyle w:val="33"/>
        <w:tabs>
          <w:tab w:val="left" w:pos="1512"/>
        </w:tabs>
        <w:spacing w:line="360" w:lineRule="auto"/>
        <w:ind w:left="228" w:right="373" w:firstLine="438" w:firstLineChars="209"/>
        <w:jc w:val="both"/>
        <w:rPr>
          <w:color w:val="auto"/>
          <w:sz w:val="21"/>
          <w:szCs w:val="21"/>
          <w:highlight w:val="none"/>
        </w:rPr>
      </w:pPr>
      <w:r>
        <w:rPr>
          <w:rFonts w:hint="eastAsia"/>
          <w:color w:val="auto"/>
          <w:sz w:val="21"/>
          <w:szCs w:val="21"/>
          <w:highlight w:val="none"/>
          <w:lang w:val="en-US"/>
        </w:rPr>
        <w:t xml:space="preserve">19.4.3 </w:t>
      </w:r>
      <w:r>
        <w:rPr>
          <w:color w:val="auto"/>
          <w:spacing w:val="-1"/>
          <w:sz w:val="21"/>
          <w:szCs w:val="21"/>
          <w:highlight w:val="none"/>
        </w:rPr>
        <w:t>磋商过程中，磋商小组发现供应商的报价或者某些分项报价明显不</w:t>
      </w:r>
      <w:r>
        <w:rPr>
          <w:color w:val="auto"/>
          <w:sz w:val="21"/>
          <w:szCs w:val="21"/>
          <w:highlight w:val="none"/>
        </w:rPr>
        <w:t>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pStyle w:val="33"/>
        <w:tabs>
          <w:tab w:val="left" w:pos="1512"/>
        </w:tabs>
        <w:spacing w:line="360" w:lineRule="auto"/>
        <w:ind w:left="228" w:right="367" w:firstLine="438" w:firstLineChars="209"/>
        <w:jc w:val="both"/>
        <w:rPr>
          <w:color w:val="auto"/>
          <w:sz w:val="21"/>
          <w:szCs w:val="21"/>
          <w:highlight w:val="none"/>
        </w:rPr>
      </w:pPr>
      <w:r>
        <w:rPr>
          <w:rFonts w:hint="eastAsia"/>
          <w:color w:val="auto"/>
          <w:sz w:val="21"/>
          <w:szCs w:val="21"/>
          <w:highlight w:val="none"/>
          <w:lang w:val="en-US"/>
        </w:rPr>
        <w:t xml:space="preserve">19.4.4 </w:t>
      </w:r>
      <w:r>
        <w:rPr>
          <w:color w:val="auto"/>
          <w:sz w:val="21"/>
          <w:szCs w:val="21"/>
          <w:highlight w:val="none"/>
        </w:rPr>
        <w:t>无论何种原因，即使供应商磋商时携带了证书材料的原件，但响应文件中未提供与之内容完全一致的扫描件或影印件的，磋商小组可以视同其未提供。</w:t>
      </w:r>
    </w:p>
    <w:p>
      <w:pPr>
        <w:pStyle w:val="33"/>
        <w:tabs>
          <w:tab w:val="left" w:pos="1512"/>
        </w:tabs>
        <w:spacing w:line="360" w:lineRule="auto"/>
        <w:ind w:left="228" w:right="373" w:firstLine="434" w:firstLineChars="209"/>
        <w:jc w:val="both"/>
        <w:rPr>
          <w:color w:val="auto"/>
          <w:sz w:val="21"/>
          <w:szCs w:val="21"/>
          <w:highlight w:val="none"/>
        </w:rPr>
      </w:pPr>
      <w:r>
        <w:rPr>
          <w:color w:val="auto"/>
          <w:spacing w:val="-1"/>
          <w:sz w:val="21"/>
          <w:szCs w:val="21"/>
          <w:highlight w:val="none"/>
        </w:rPr>
        <w:t>磋商小组决定响应文件的响应性及符合性只根据响应文件本身的内</w:t>
      </w:r>
      <w:r>
        <w:rPr>
          <w:color w:val="auto"/>
          <w:sz w:val="21"/>
          <w:szCs w:val="21"/>
          <w:highlight w:val="none"/>
        </w:rPr>
        <w:t>容，而不寻求其他外部证据。</w:t>
      </w:r>
    </w:p>
    <w:p>
      <w:pPr>
        <w:pStyle w:val="33"/>
        <w:tabs>
          <w:tab w:val="left" w:pos="1272"/>
        </w:tabs>
        <w:spacing w:before="1" w:line="360" w:lineRule="auto"/>
        <w:ind w:left="228" w:right="366" w:firstLine="438" w:firstLineChars="209"/>
        <w:jc w:val="both"/>
        <w:rPr>
          <w:color w:val="auto"/>
          <w:sz w:val="21"/>
          <w:szCs w:val="21"/>
          <w:highlight w:val="none"/>
        </w:rPr>
      </w:pPr>
      <w:r>
        <w:rPr>
          <w:rFonts w:hint="eastAsia"/>
          <w:color w:val="auto"/>
          <w:sz w:val="21"/>
          <w:szCs w:val="21"/>
          <w:highlight w:val="none"/>
          <w:lang w:val="en-US"/>
        </w:rPr>
        <w:t xml:space="preserve">19.5 </w:t>
      </w:r>
      <w:r>
        <w:rPr>
          <w:color w:val="auto"/>
          <w:sz w:val="21"/>
          <w:szCs w:val="21"/>
          <w:highlight w:val="none"/>
        </w:rPr>
        <w:t>供应商授权代表对磋商过程有疑义，以及认为采购人、采购代理机构相关工作人员有需要回避的情形的，应当场提出询问或者回避申请，并说明理由。</w:t>
      </w:r>
    </w:p>
    <w:p>
      <w:pPr>
        <w:pStyle w:val="33"/>
        <w:tabs>
          <w:tab w:val="left" w:pos="1271"/>
        </w:tabs>
        <w:spacing w:before="24" w:line="360" w:lineRule="auto"/>
        <w:ind w:left="671" w:right="1134" w:firstLine="0"/>
        <w:rPr>
          <w:b/>
          <w:color w:val="auto"/>
          <w:sz w:val="21"/>
          <w:szCs w:val="21"/>
          <w:highlight w:val="none"/>
          <w:lang w:val="en-US"/>
        </w:rPr>
      </w:pPr>
      <w:r>
        <w:rPr>
          <w:rFonts w:hint="eastAsia"/>
          <w:b/>
          <w:color w:val="auto"/>
          <w:sz w:val="21"/>
          <w:szCs w:val="21"/>
          <w:highlight w:val="none"/>
          <w:lang w:val="en-US"/>
        </w:rPr>
        <w:t>20.终止竞争性磋商</w:t>
      </w:r>
    </w:p>
    <w:p>
      <w:pPr>
        <w:pStyle w:val="33"/>
        <w:tabs>
          <w:tab w:val="left" w:pos="1272"/>
        </w:tabs>
        <w:spacing w:before="161" w:line="360" w:lineRule="auto"/>
        <w:ind w:left="227" w:leftChars="108" w:right="370" w:firstLine="438" w:firstLineChars="211"/>
        <w:rPr>
          <w:color w:val="auto"/>
          <w:sz w:val="21"/>
          <w:szCs w:val="21"/>
          <w:highlight w:val="none"/>
        </w:rPr>
      </w:pPr>
      <w:r>
        <w:rPr>
          <w:rFonts w:hint="eastAsia"/>
          <w:color w:val="auto"/>
          <w:spacing w:val="-1"/>
          <w:sz w:val="21"/>
          <w:szCs w:val="21"/>
          <w:highlight w:val="none"/>
          <w:lang w:val="en-US"/>
        </w:rPr>
        <w:t xml:space="preserve">20.1 </w:t>
      </w:r>
      <w:r>
        <w:rPr>
          <w:color w:val="auto"/>
          <w:spacing w:val="-1"/>
          <w:sz w:val="21"/>
          <w:szCs w:val="21"/>
          <w:highlight w:val="none"/>
        </w:rPr>
        <w:t>出现下列情况之一时，采购人和采购代理机构有权宣布</w:t>
      </w:r>
      <w:r>
        <w:rPr>
          <w:color w:val="auto"/>
          <w:spacing w:val="-1"/>
          <w:sz w:val="21"/>
          <w:szCs w:val="21"/>
          <w:highlight w:val="none"/>
          <w:u w:val="single"/>
        </w:rPr>
        <w:t>终</w:t>
      </w:r>
      <w:r>
        <w:rPr>
          <w:color w:val="auto"/>
          <w:spacing w:val="-1"/>
          <w:sz w:val="21"/>
          <w:szCs w:val="21"/>
          <w:highlight w:val="none"/>
        </w:rPr>
        <w:t>止竞争性磋</w:t>
      </w:r>
      <w:r>
        <w:rPr>
          <w:color w:val="auto"/>
          <w:sz w:val="21"/>
          <w:szCs w:val="21"/>
          <w:highlight w:val="none"/>
        </w:rPr>
        <w:t>商采购，并将理由通知所有供应商：</w:t>
      </w:r>
    </w:p>
    <w:p>
      <w:pPr>
        <w:pStyle w:val="33"/>
        <w:numPr>
          <w:ilvl w:val="0"/>
          <w:numId w:val="11"/>
        </w:numPr>
        <w:tabs>
          <w:tab w:val="left" w:pos="1271"/>
        </w:tabs>
        <w:spacing w:before="5" w:line="360" w:lineRule="auto"/>
        <w:ind w:left="227" w:leftChars="108" w:firstLine="443" w:firstLineChars="211"/>
        <w:rPr>
          <w:color w:val="auto"/>
          <w:sz w:val="21"/>
          <w:szCs w:val="21"/>
          <w:highlight w:val="none"/>
        </w:rPr>
      </w:pPr>
      <w:r>
        <w:rPr>
          <w:color w:val="auto"/>
          <w:sz w:val="21"/>
          <w:szCs w:val="21"/>
          <w:highlight w:val="none"/>
        </w:rPr>
        <w:t>有效供应商数量不足，导致本次磋商缺乏竞争的；</w:t>
      </w:r>
    </w:p>
    <w:p>
      <w:pPr>
        <w:pStyle w:val="33"/>
        <w:numPr>
          <w:ilvl w:val="0"/>
          <w:numId w:val="11"/>
        </w:numPr>
        <w:tabs>
          <w:tab w:val="left" w:pos="1271"/>
        </w:tabs>
        <w:spacing w:before="161" w:line="360" w:lineRule="auto"/>
        <w:ind w:left="227" w:leftChars="108" w:firstLine="443" w:firstLineChars="211"/>
        <w:rPr>
          <w:color w:val="auto"/>
          <w:sz w:val="21"/>
          <w:szCs w:val="21"/>
          <w:highlight w:val="none"/>
        </w:rPr>
      </w:pPr>
      <w:r>
        <w:rPr>
          <w:color w:val="auto"/>
          <w:sz w:val="21"/>
          <w:szCs w:val="21"/>
          <w:highlight w:val="none"/>
        </w:rPr>
        <w:t>出现影响采购公正的违法、违规行为的；</w:t>
      </w:r>
    </w:p>
    <w:p>
      <w:pPr>
        <w:pStyle w:val="33"/>
        <w:numPr>
          <w:ilvl w:val="0"/>
          <w:numId w:val="11"/>
        </w:numPr>
        <w:tabs>
          <w:tab w:val="left" w:pos="1271"/>
        </w:tabs>
        <w:spacing w:before="158" w:line="360" w:lineRule="auto"/>
        <w:ind w:left="227" w:leftChars="108" w:firstLine="443" w:firstLineChars="211"/>
        <w:rPr>
          <w:color w:val="auto"/>
          <w:sz w:val="21"/>
          <w:szCs w:val="21"/>
          <w:highlight w:val="none"/>
        </w:rPr>
      </w:pPr>
      <w:r>
        <w:rPr>
          <w:color w:val="auto"/>
          <w:sz w:val="21"/>
          <w:szCs w:val="21"/>
          <w:highlight w:val="none"/>
        </w:rPr>
        <w:t>因重大变故，采购任务取消的；</w:t>
      </w:r>
    </w:p>
    <w:p>
      <w:pPr>
        <w:pStyle w:val="33"/>
        <w:numPr>
          <w:ilvl w:val="0"/>
          <w:numId w:val="11"/>
        </w:numPr>
        <w:tabs>
          <w:tab w:val="left" w:pos="1271"/>
        </w:tabs>
        <w:spacing w:before="160" w:line="360" w:lineRule="auto"/>
        <w:ind w:left="227" w:leftChars="108" w:firstLine="443" w:firstLineChars="211"/>
        <w:rPr>
          <w:color w:val="auto"/>
          <w:sz w:val="21"/>
          <w:szCs w:val="21"/>
          <w:highlight w:val="none"/>
        </w:rPr>
      </w:pPr>
      <w:r>
        <w:rPr>
          <w:color w:val="auto"/>
          <w:sz w:val="21"/>
          <w:szCs w:val="21"/>
          <w:highlight w:val="none"/>
        </w:rPr>
        <w:t>政府采购法律法规规定的其他情形。</w:t>
      </w:r>
    </w:p>
    <w:p>
      <w:pPr>
        <w:pStyle w:val="33"/>
        <w:tabs>
          <w:tab w:val="left" w:pos="1271"/>
        </w:tabs>
        <w:spacing w:before="24" w:line="360" w:lineRule="auto"/>
        <w:ind w:left="671" w:right="1134" w:firstLine="0"/>
        <w:rPr>
          <w:b/>
          <w:color w:val="auto"/>
          <w:sz w:val="21"/>
          <w:szCs w:val="21"/>
          <w:highlight w:val="none"/>
          <w:lang w:val="en-US"/>
        </w:rPr>
      </w:pPr>
      <w:r>
        <w:rPr>
          <w:rFonts w:hint="eastAsia"/>
          <w:b/>
          <w:color w:val="auto"/>
          <w:sz w:val="21"/>
          <w:szCs w:val="21"/>
          <w:highlight w:val="none"/>
          <w:lang w:val="en-US"/>
        </w:rPr>
        <w:t>21.响应文件的澄清、说明或更正</w:t>
      </w:r>
    </w:p>
    <w:p>
      <w:pPr>
        <w:pStyle w:val="33"/>
        <w:tabs>
          <w:tab w:val="left" w:pos="1306"/>
        </w:tabs>
        <w:spacing w:before="160" w:line="360" w:lineRule="auto"/>
        <w:ind w:left="224" w:right="372" w:firstLine="478" w:firstLineChars="230"/>
        <w:jc w:val="both"/>
        <w:rPr>
          <w:color w:val="auto"/>
          <w:sz w:val="21"/>
          <w:szCs w:val="21"/>
          <w:highlight w:val="none"/>
        </w:rPr>
      </w:pPr>
      <w:r>
        <w:rPr>
          <w:rFonts w:hint="eastAsia"/>
          <w:color w:val="auto"/>
          <w:spacing w:val="-1"/>
          <w:sz w:val="21"/>
          <w:szCs w:val="21"/>
          <w:highlight w:val="none"/>
          <w:lang w:val="en-US"/>
        </w:rPr>
        <w:t>20.1</w:t>
      </w:r>
      <w:r>
        <w:rPr>
          <w:color w:val="auto"/>
          <w:spacing w:val="-1"/>
          <w:sz w:val="21"/>
          <w:szCs w:val="21"/>
          <w:highlight w:val="none"/>
        </w:rPr>
        <w:t>磋商小组将对响应文件的有效性、完整性和响应程度进行审查，审查</w:t>
      </w:r>
      <w:r>
        <w:rPr>
          <w:color w:val="auto"/>
          <w:sz w:val="21"/>
          <w:szCs w:val="21"/>
          <w:highlight w:val="none"/>
        </w:rPr>
        <w:t>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33"/>
        <w:tabs>
          <w:tab w:val="left" w:pos="1246"/>
        </w:tabs>
        <w:spacing w:line="360" w:lineRule="auto"/>
        <w:ind w:left="224" w:right="373" w:firstLine="432" w:firstLineChars="230"/>
        <w:jc w:val="both"/>
        <w:rPr>
          <w:color w:val="auto"/>
          <w:sz w:val="21"/>
          <w:szCs w:val="21"/>
          <w:highlight w:val="none"/>
        </w:rPr>
      </w:pPr>
      <w:r>
        <w:rPr>
          <w:rFonts w:hint="eastAsia"/>
          <w:color w:val="auto"/>
          <w:spacing w:val="-11"/>
          <w:sz w:val="21"/>
          <w:szCs w:val="21"/>
          <w:highlight w:val="none"/>
          <w:lang w:val="en-US"/>
        </w:rPr>
        <w:t>20.2</w:t>
      </w:r>
      <w:r>
        <w:rPr>
          <w:color w:val="auto"/>
          <w:spacing w:val="-11"/>
          <w:sz w:val="21"/>
          <w:szCs w:val="21"/>
          <w:highlight w:val="none"/>
        </w:rPr>
        <w:t>磋商小组要求供应商澄清、说明或者更正响应文件应当以书面形式</w:t>
      </w:r>
      <w:r>
        <w:rPr>
          <w:color w:val="auto"/>
          <w:sz w:val="21"/>
          <w:szCs w:val="21"/>
          <w:highlight w:val="none"/>
        </w:rPr>
        <w:t>（</w:t>
      </w:r>
      <w:r>
        <w:rPr>
          <w:color w:val="auto"/>
          <w:spacing w:val="-17"/>
          <w:sz w:val="21"/>
          <w:szCs w:val="21"/>
          <w:highlight w:val="none"/>
        </w:rPr>
        <w:t>询</w:t>
      </w:r>
      <w:r>
        <w:rPr>
          <w:color w:val="auto"/>
          <w:spacing w:val="4"/>
          <w:sz w:val="21"/>
          <w:szCs w:val="21"/>
          <w:highlight w:val="none"/>
        </w:rPr>
        <w:t>标）</w:t>
      </w:r>
      <w:r>
        <w:rPr>
          <w:color w:val="auto"/>
          <w:sz w:val="21"/>
          <w:szCs w:val="21"/>
          <w:highlight w:val="none"/>
        </w:rPr>
        <w:t>作出。供应商的澄清、说明或者更正应当由法定代表人或其授权代表签字或者加盖公章。</w:t>
      </w:r>
    </w:p>
    <w:p>
      <w:pPr>
        <w:pStyle w:val="33"/>
        <w:tabs>
          <w:tab w:val="left" w:pos="1271"/>
        </w:tabs>
        <w:spacing w:before="24" w:line="360" w:lineRule="auto"/>
        <w:ind w:left="671" w:right="1134" w:firstLine="0"/>
        <w:rPr>
          <w:b/>
          <w:color w:val="auto"/>
          <w:sz w:val="21"/>
          <w:szCs w:val="21"/>
          <w:highlight w:val="none"/>
          <w:lang w:val="en-US"/>
        </w:rPr>
      </w:pPr>
      <w:r>
        <w:rPr>
          <w:rFonts w:hint="eastAsia"/>
          <w:b/>
          <w:color w:val="auto"/>
          <w:sz w:val="21"/>
          <w:szCs w:val="21"/>
          <w:highlight w:val="none"/>
          <w:lang w:val="en-US"/>
        </w:rPr>
        <w:t>22.最后报价</w:t>
      </w:r>
    </w:p>
    <w:p>
      <w:pPr>
        <w:pStyle w:val="33"/>
        <w:tabs>
          <w:tab w:val="left" w:pos="1272"/>
        </w:tabs>
        <w:spacing w:before="157" w:line="360" w:lineRule="auto"/>
        <w:ind w:left="227" w:leftChars="108" w:right="373" w:firstLine="438" w:firstLineChars="211"/>
        <w:rPr>
          <w:color w:val="auto"/>
          <w:sz w:val="21"/>
          <w:szCs w:val="21"/>
          <w:highlight w:val="none"/>
        </w:rPr>
      </w:pPr>
      <w:r>
        <w:rPr>
          <w:rFonts w:hint="eastAsia"/>
          <w:color w:val="auto"/>
          <w:spacing w:val="-1"/>
          <w:sz w:val="21"/>
          <w:szCs w:val="21"/>
          <w:highlight w:val="none"/>
          <w:lang w:val="en-US"/>
        </w:rPr>
        <w:t>22.1</w:t>
      </w:r>
      <w:r>
        <w:rPr>
          <w:color w:val="auto"/>
          <w:spacing w:val="-1"/>
          <w:sz w:val="21"/>
          <w:szCs w:val="21"/>
          <w:highlight w:val="none"/>
        </w:rPr>
        <w:t>磋商并不限定只进行二轮报价，如果磋商小组认为有必要，可以要求</w:t>
      </w:r>
      <w:r>
        <w:rPr>
          <w:color w:val="auto"/>
          <w:sz w:val="21"/>
          <w:szCs w:val="21"/>
          <w:highlight w:val="none"/>
        </w:rPr>
        <w:t>供应商进行多轮报价。</w:t>
      </w:r>
    </w:p>
    <w:p>
      <w:pPr>
        <w:pStyle w:val="33"/>
        <w:tabs>
          <w:tab w:val="left" w:pos="1272"/>
        </w:tabs>
        <w:spacing w:before="5" w:line="360" w:lineRule="auto"/>
        <w:ind w:left="227" w:leftChars="108" w:right="373" w:firstLine="438" w:firstLineChars="211"/>
        <w:rPr>
          <w:color w:val="auto"/>
          <w:sz w:val="21"/>
          <w:szCs w:val="21"/>
          <w:highlight w:val="none"/>
        </w:rPr>
      </w:pPr>
      <w:r>
        <w:rPr>
          <w:rFonts w:hint="eastAsia"/>
          <w:color w:val="auto"/>
          <w:spacing w:val="-1"/>
          <w:sz w:val="21"/>
          <w:szCs w:val="21"/>
          <w:highlight w:val="none"/>
          <w:lang w:val="en-US"/>
        </w:rPr>
        <w:t>22.2</w:t>
      </w:r>
      <w:r>
        <w:rPr>
          <w:color w:val="auto"/>
          <w:spacing w:val="-1"/>
          <w:sz w:val="21"/>
          <w:szCs w:val="21"/>
          <w:highlight w:val="none"/>
        </w:rPr>
        <w:t>在磋商内容不做实质性变更或重大调整的前提下，供应商下轮报价不</w:t>
      </w:r>
      <w:r>
        <w:rPr>
          <w:color w:val="auto"/>
          <w:sz w:val="21"/>
          <w:szCs w:val="21"/>
          <w:highlight w:val="none"/>
        </w:rPr>
        <w:t>得高于上一轮报价。</w:t>
      </w:r>
    </w:p>
    <w:p>
      <w:pPr>
        <w:pStyle w:val="33"/>
        <w:tabs>
          <w:tab w:val="left" w:pos="1272"/>
        </w:tabs>
        <w:spacing w:before="5" w:line="360" w:lineRule="auto"/>
        <w:ind w:left="227" w:leftChars="108" w:right="373" w:firstLine="438" w:firstLineChars="211"/>
        <w:rPr>
          <w:color w:val="auto"/>
          <w:sz w:val="21"/>
          <w:szCs w:val="21"/>
          <w:highlight w:val="none"/>
        </w:rPr>
      </w:pPr>
      <w:r>
        <w:rPr>
          <w:rFonts w:hint="eastAsia"/>
          <w:color w:val="auto"/>
          <w:spacing w:val="-1"/>
          <w:sz w:val="21"/>
          <w:szCs w:val="21"/>
          <w:highlight w:val="none"/>
          <w:lang w:val="en-US"/>
        </w:rPr>
        <w:t>22.3</w:t>
      </w:r>
      <w:r>
        <w:rPr>
          <w:color w:val="auto"/>
          <w:spacing w:val="-1"/>
          <w:sz w:val="21"/>
          <w:szCs w:val="21"/>
          <w:highlight w:val="none"/>
        </w:rPr>
        <w:t>最后报价是供应商响应文件的有效组成部分，最后报价也是签订合同</w:t>
      </w:r>
      <w:r>
        <w:rPr>
          <w:color w:val="auto"/>
          <w:sz w:val="21"/>
          <w:szCs w:val="21"/>
          <w:highlight w:val="none"/>
        </w:rPr>
        <w:t>的依据。</w:t>
      </w:r>
    </w:p>
    <w:p>
      <w:pPr>
        <w:pStyle w:val="33"/>
        <w:tabs>
          <w:tab w:val="left" w:pos="1315"/>
        </w:tabs>
        <w:spacing w:before="161" w:line="360" w:lineRule="auto"/>
        <w:ind w:left="657" w:right="2049" w:firstLine="0"/>
        <w:jc w:val="both"/>
        <w:rPr>
          <w:b/>
          <w:color w:val="auto"/>
          <w:sz w:val="21"/>
          <w:szCs w:val="21"/>
          <w:highlight w:val="none"/>
        </w:rPr>
      </w:pPr>
      <w:r>
        <w:rPr>
          <w:rFonts w:hint="eastAsia"/>
          <w:b/>
          <w:color w:val="auto"/>
          <w:sz w:val="21"/>
          <w:szCs w:val="21"/>
          <w:highlight w:val="none"/>
          <w:lang w:val="en-US"/>
        </w:rPr>
        <w:t>23.</w:t>
      </w:r>
      <w:r>
        <w:rPr>
          <w:b/>
          <w:color w:val="auto"/>
          <w:sz w:val="21"/>
          <w:szCs w:val="21"/>
          <w:highlight w:val="none"/>
        </w:rPr>
        <w:t>成交候选供应商的推荐原则及标准</w:t>
      </w:r>
    </w:p>
    <w:p>
      <w:pPr>
        <w:pStyle w:val="33"/>
        <w:tabs>
          <w:tab w:val="left" w:pos="1272"/>
        </w:tabs>
        <w:spacing w:before="158" w:line="360" w:lineRule="auto"/>
        <w:ind w:left="227" w:leftChars="108" w:right="368" w:firstLine="436" w:firstLineChars="210"/>
        <w:jc w:val="both"/>
        <w:rPr>
          <w:color w:val="auto"/>
          <w:sz w:val="21"/>
          <w:szCs w:val="21"/>
          <w:highlight w:val="none"/>
        </w:rPr>
      </w:pPr>
      <w:r>
        <w:rPr>
          <w:rFonts w:hint="eastAsia"/>
          <w:color w:val="auto"/>
          <w:spacing w:val="-1"/>
          <w:sz w:val="21"/>
          <w:szCs w:val="21"/>
          <w:highlight w:val="none"/>
          <w:lang w:val="en-US"/>
        </w:rPr>
        <w:t>23.1</w:t>
      </w:r>
      <w:r>
        <w:rPr>
          <w:color w:val="auto"/>
          <w:spacing w:val="-1"/>
          <w:sz w:val="21"/>
          <w:szCs w:val="21"/>
          <w:highlight w:val="none"/>
        </w:rPr>
        <w:t>磋商小组依据本项目磋商文件所约定的评审方法和标准，按照有效供</w:t>
      </w:r>
      <w:r>
        <w:rPr>
          <w:color w:val="auto"/>
          <w:sz w:val="21"/>
          <w:szCs w:val="21"/>
          <w:highlight w:val="none"/>
        </w:rPr>
        <w:t>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pStyle w:val="33"/>
        <w:tabs>
          <w:tab w:val="left" w:pos="1315"/>
        </w:tabs>
        <w:spacing w:before="161" w:line="360" w:lineRule="auto"/>
        <w:ind w:left="227" w:leftChars="108" w:right="2049" w:firstLine="443" w:firstLineChars="210"/>
        <w:jc w:val="both"/>
        <w:rPr>
          <w:b/>
          <w:color w:val="auto"/>
          <w:sz w:val="21"/>
          <w:szCs w:val="21"/>
          <w:highlight w:val="none"/>
          <w:lang w:val="en-US"/>
        </w:rPr>
      </w:pPr>
      <w:r>
        <w:rPr>
          <w:rFonts w:hint="eastAsia"/>
          <w:b/>
          <w:color w:val="auto"/>
          <w:sz w:val="21"/>
          <w:szCs w:val="21"/>
          <w:highlight w:val="none"/>
          <w:lang w:val="en-US"/>
        </w:rPr>
        <w:t>24.确定成交候选供应商和成交供应商</w:t>
      </w:r>
    </w:p>
    <w:p>
      <w:pPr>
        <w:pStyle w:val="33"/>
        <w:tabs>
          <w:tab w:val="left" w:pos="1306"/>
        </w:tabs>
        <w:spacing w:before="161" w:line="360" w:lineRule="auto"/>
        <w:ind w:left="227" w:leftChars="108" w:right="366" w:firstLine="441" w:firstLineChars="210"/>
        <w:jc w:val="both"/>
        <w:rPr>
          <w:color w:val="auto"/>
          <w:sz w:val="21"/>
          <w:szCs w:val="21"/>
          <w:highlight w:val="none"/>
        </w:rPr>
      </w:pPr>
      <w:r>
        <w:rPr>
          <w:rFonts w:hint="eastAsia"/>
          <w:color w:val="auto"/>
          <w:sz w:val="21"/>
          <w:szCs w:val="21"/>
          <w:highlight w:val="none"/>
          <w:lang w:val="en-US"/>
        </w:rPr>
        <w:t>24.1</w:t>
      </w:r>
      <w:r>
        <w:rPr>
          <w:color w:val="auto"/>
          <w:sz w:val="21"/>
          <w:szCs w:val="21"/>
          <w:highlight w:val="none"/>
        </w:rPr>
        <w:t>磋商小组根据综合评分的结果和供应商须知前附表中规定确定成交候选供应商，并标明排列顺序。排名第一的成交候选供应商经采购人或采购人授权的磋商小组确定为成交供应商后，由采购代理机构在指定媒体上予以公告。</w:t>
      </w:r>
    </w:p>
    <w:p>
      <w:pPr>
        <w:pStyle w:val="33"/>
        <w:tabs>
          <w:tab w:val="left" w:pos="1315"/>
        </w:tabs>
        <w:spacing w:before="161" w:line="360" w:lineRule="auto"/>
        <w:ind w:left="227" w:leftChars="108" w:right="2049" w:firstLine="443" w:firstLineChars="210"/>
        <w:jc w:val="both"/>
        <w:rPr>
          <w:b/>
          <w:color w:val="auto"/>
          <w:sz w:val="21"/>
          <w:szCs w:val="21"/>
          <w:highlight w:val="none"/>
          <w:lang w:val="en-US"/>
        </w:rPr>
      </w:pPr>
      <w:r>
        <w:rPr>
          <w:rFonts w:hint="eastAsia"/>
          <w:b/>
          <w:color w:val="auto"/>
          <w:sz w:val="21"/>
          <w:szCs w:val="21"/>
          <w:highlight w:val="none"/>
          <w:lang w:val="en-US"/>
        </w:rPr>
        <w:t>25.编写评审报告</w:t>
      </w:r>
    </w:p>
    <w:p>
      <w:pPr>
        <w:pStyle w:val="33"/>
        <w:tabs>
          <w:tab w:val="left" w:pos="1272"/>
        </w:tabs>
        <w:spacing w:before="158" w:line="360" w:lineRule="auto"/>
        <w:ind w:left="227" w:leftChars="108" w:right="360" w:firstLine="441" w:firstLineChars="210"/>
        <w:jc w:val="both"/>
        <w:rPr>
          <w:color w:val="auto"/>
          <w:sz w:val="21"/>
          <w:szCs w:val="21"/>
          <w:highlight w:val="none"/>
        </w:rPr>
      </w:pPr>
      <w:r>
        <w:rPr>
          <w:rFonts w:hint="eastAsia"/>
          <w:color w:val="auto"/>
          <w:sz w:val="21"/>
          <w:szCs w:val="21"/>
          <w:highlight w:val="none"/>
          <w:lang w:val="en-US"/>
        </w:rPr>
        <w:t>25.1</w:t>
      </w:r>
      <w:r>
        <w:rPr>
          <w:color w:val="auto"/>
          <w:sz w:val="21"/>
          <w:szCs w:val="21"/>
          <w:highlight w:val="none"/>
        </w:rPr>
        <w:t>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pStyle w:val="33"/>
        <w:tabs>
          <w:tab w:val="left" w:pos="1315"/>
        </w:tabs>
        <w:spacing w:before="161" w:line="360" w:lineRule="auto"/>
        <w:ind w:left="657" w:right="2049" w:firstLine="0"/>
        <w:jc w:val="both"/>
        <w:rPr>
          <w:b/>
          <w:color w:val="auto"/>
          <w:sz w:val="21"/>
          <w:szCs w:val="21"/>
          <w:highlight w:val="none"/>
          <w:lang w:val="en-US"/>
        </w:rPr>
      </w:pPr>
      <w:r>
        <w:rPr>
          <w:rFonts w:hint="eastAsia"/>
          <w:b/>
          <w:color w:val="auto"/>
          <w:sz w:val="21"/>
          <w:szCs w:val="21"/>
          <w:highlight w:val="none"/>
          <w:lang w:val="en-US"/>
        </w:rPr>
        <w:t>26.保密要求</w:t>
      </w:r>
    </w:p>
    <w:p>
      <w:pPr>
        <w:pStyle w:val="33"/>
        <w:tabs>
          <w:tab w:val="left" w:pos="1210"/>
        </w:tabs>
        <w:spacing w:before="161" w:line="360" w:lineRule="auto"/>
        <w:ind w:left="227" w:leftChars="108" w:firstLine="438" w:firstLineChars="209"/>
        <w:rPr>
          <w:color w:val="auto"/>
          <w:sz w:val="21"/>
          <w:szCs w:val="21"/>
          <w:highlight w:val="none"/>
        </w:rPr>
      </w:pPr>
      <w:r>
        <w:rPr>
          <w:rFonts w:hint="eastAsia"/>
          <w:color w:val="auto"/>
          <w:sz w:val="21"/>
          <w:szCs w:val="21"/>
          <w:highlight w:val="none"/>
          <w:lang w:val="en-US"/>
        </w:rPr>
        <w:t>26.1</w:t>
      </w:r>
      <w:r>
        <w:rPr>
          <w:color w:val="auto"/>
          <w:sz w:val="21"/>
          <w:szCs w:val="21"/>
          <w:highlight w:val="none"/>
        </w:rPr>
        <w:t>评审将在严格保密的情况下进行。</w:t>
      </w:r>
    </w:p>
    <w:p>
      <w:pPr>
        <w:pStyle w:val="33"/>
        <w:tabs>
          <w:tab w:val="left" w:pos="1272"/>
        </w:tabs>
        <w:spacing w:before="158" w:line="360" w:lineRule="auto"/>
        <w:ind w:left="227" w:leftChars="108" w:right="368" w:firstLine="438" w:firstLineChars="209"/>
        <w:rPr>
          <w:color w:val="auto"/>
          <w:sz w:val="21"/>
          <w:szCs w:val="21"/>
          <w:highlight w:val="none"/>
        </w:rPr>
      </w:pPr>
      <w:r>
        <w:rPr>
          <w:rFonts w:hint="eastAsia"/>
          <w:color w:val="auto"/>
          <w:sz w:val="21"/>
          <w:szCs w:val="21"/>
          <w:highlight w:val="none"/>
          <w:lang w:val="en-US"/>
        </w:rPr>
        <w:t>26.2</w:t>
      </w:r>
      <w:r>
        <w:rPr>
          <w:color w:val="auto"/>
          <w:sz w:val="21"/>
          <w:szCs w:val="21"/>
          <w:highlight w:val="none"/>
        </w:rPr>
        <w:t>有关人员应当遵守评审工作纪律，不得泄露评审文件、评审情况和评审中获悉的国家秘密、商业秘密。</w:t>
      </w:r>
    </w:p>
    <w:p>
      <w:pPr>
        <w:pStyle w:val="33"/>
        <w:tabs>
          <w:tab w:val="left" w:pos="1315"/>
        </w:tabs>
        <w:spacing w:before="161" w:line="360" w:lineRule="auto"/>
        <w:ind w:left="227" w:leftChars="108" w:right="2049" w:firstLine="441" w:firstLineChars="209"/>
        <w:jc w:val="both"/>
        <w:rPr>
          <w:b/>
          <w:color w:val="auto"/>
          <w:sz w:val="21"/>
          <w:szCs w:val="21"/>
          <w:highlight w:val="none"/>
          <w:lang w:val="en-US"/>
        </w:rPr>
      </w:pPr>
      <w:r>
        <w:rPr>
          <w:rFonts w:hint="eastAsia"/>
          <w:b/>
          <w:color w:val="auto"/>
          <w:sz w:val="21"/>
          <w:szCs w:val="21"/>
          <w:highlight w:val="none"/>
          <w:lang w:val="en-US"/>
        </w:rPr>
        <w:t>27.成交结果公告</w:t>
      </w:r>
    </w:p>
    <w:p>
      <w:pPr>
        <w:pStyle w:val="33"/>
        <w:tabs>
          <w:tab w:val="left" w:pos="1272"/>
        </w:tabs>
        <w:spacing w:before="158" w:line="360" w:lineRule="auto"/>
        <w:ind w:left="227" w:leftChars="108" w:right="368" w:firstLine="438" w:firstLineChars="209"/>
        <w:rPr>
          <w:color w:val="auto"/>
          <w:sz w:val="21"/>
          <w:szCs w:val="21"/>
          <w:highlight w:val="none"/>
          <w:lang w:val="en-US"/>
        </w:rPr>
      </w:pPr>
      <w:r>
        <w:rPr>
          <w:rFonts w:hint="eastAsia"/>
          <w:color w:val="auto"/>
          <w:sz w:val="21"/>
          <w:szCs w:val="21"/>
          <w:highlight w:val="none"/>
          <w:lang w:val="en-US"/>
        </w:rPr>
        <w:t>27.1</w:t>
      </w:r>
      <w:r>
        <w:rPr>
          <w:color w:val="auto"/>
          <w:sz w:val="21"/>
          <w:szCs w:val="21"/>
          <w:highlight w:val="none"/>
        </w:rPr>
        <w:t>为体现</w:t>
      </w:r>
      <w:r>
        <w:rPr>
          <w:color w:val="auto"/>
          <w:sz w:val="21"/>
          <w:szCs w:val="21"/>
          <w:highlight w:val="none"/>
          <w:lang w:val="en-US"/>
        </w:rPr>
        <w:t>“</w:t>
      </w:r>
      <w:r>
        <w:rPr>
          <w:color w:val="auto"/>
          <w:sz w:val="21"/>
          <w:szCs w:val="21"/>
          <w:highlight w:val="none"/>
        </w:rPr>
        <w:t>公开、公平、公正</w:t>
      </w:r>
      <w:r>
        <w:rPr>
          <w:color w:val="auto"/>
          <w:sz w:val="21"/>
          <w:szCs w:val="21"/>
          <w:highlight w:val="none"/>
          <w:lang w:val="en-US"/>
        </w:rPr>
        <w:t>”</w:t>
      </w:r>
      <w:r>
        <w:rPr>
          <w:color w:val="auto"/>
          <w:sz w:val="21"/>
          <w:szCs w:val="21"/>
          <w:highlight w:val="none"/>
        </w:rPr>
        <w:t>的原则</w:t>
      </w:r>
      <w:r>
        <w:rPr>
          <w:color w:val="auto"/>
          <w:sz w:val="21"/>
          <w:szCs w:val="21"/>
          <w:highlight w:val="none"/>
          <w:lang w:val="en-US"/>
        </w:rPr>
        <w:t>，</w:t>
      </w:r>
      <w:r>
        <w:rPr>
          <w:color w:val="auto"/>
          <w:sz w:val="21"/>
          <w:szCs w:val="21"/>
          <w:highlight w:val="none"/>
        </w:rPr>
        <w:t>磋商结束后</w:t>
      </w:r>
      <w:r>
        <w:rPr>
          <w:color w:val="auto"/>
          <w:sz w:val="21"/>
          <w:szCs w:val="21"/>
          <w:highlight w:val="none"/>
          <w:lang w:val="en-US"/>
        </w:rPr>
        <w:t>，</w:t>
      </w:r>
      <w:r>
        <w:rPr>
          <w:color w:val="auto"/>
          <w:sz w:val="21"/>
          <w:szCs w:val="21"/>
          <w:highlight w:val="none"/>
        </w:rPr>
        <w:t>采购代理机构将在</w:t>
      </w:r>
      <w:r>
        <w:rPr>
          <w:rFonts w:hint="eastAsia"/>
          <w:color w:val="auto"/>
          <w:sz w:val="21"/>
          <w:szCs w:val="21"/>
          <w:highlight w:val="none"/>
        </w:rPr>
        <w:t>阜阳市机关事务管理处http://fysgj.fy.gov.cn/</w:t>
      </w:r>
      <w:r>
        <w:rPr>
          <w:color w:val="auto"/>
          <w:sz w:val="21"/>
          <w:szCs w:val="21"/>
          <w:highlight w:val="none"/>
        </w:rPr>
        <w:t>上发布成交结果公告。</w:t>
      </w:r>
    </w:p>
    <w:p>
      <w:pPr>
        <w:pStyle w:val="33"/>
        <w:tabs>
          <w:tab w:val="left" w:pos="1272"/>
        </w:tabs>
        <w:spacing w:before="56" w:line="360" w:lineRule="auto"/>
        <w:ind w:left="227" w:leftChars="108" w:right="369" w:firstLine="434" w:firstLineChars="209"/>
        <w:rPr>
          <w:color w:val="auto"/>
          <w:sz w:val="21"/>
          <w:szCs w:val="21"/>
          <w:highlight w:val="none"/>
        </w:rPr>
      </w:pPr>
      <w:r>
        <w:rPr>
          <w:rFonts w:hint="eastAsia"/>
          <w:color w:val="auto"/>
          <w:spacing w:val="-1"/>
          <w:sz w:val="21"/>
          <w:szCs w:val="21"/>
          <w:highlight w:val="none"/>
          <w:lang w:val="en-US"/>
        </w:rPr>
        <w:t>27.2</w:t>
      </w:r>
      <w:r>
        <w:rPr>
          <w:color w:val="auto"/>
          <w:spacing w:val="-1"/>
          <w:sz w:val="21"/>
          <w:szCs w:val="21"/>
          <w:highlight w:val="none"/>
        </w:rPr>
        <w:t>成交结果公告内容应当包括采购人及其委托的采购代理机构的名称、</w:t>
      </w:r>
      <w:r>
        <w:rPr>
          <w:color w:val="auto"/>
          <w:sz w:val="21"/>
          <w:szCs w:val="21"/>
          <w:highlight w:val="none"/>
        </w:rPr>
        <w:t>地址、联系方式，项目名称和项目编号，成交供应商名称、地址和成交金额，主要成交标的的名称、规格型号、数量、单价、服务要求，成交结果公告期限、评审专家名单以及供应商须知前附表中约定进行公告的内容。</w:t>
      </w:r>
    </w:p>
    <w:p>
      <w:pPr>
        <w:pStyle w:val="33"/>
        <w:tabs>
          <w:tab w:val="left" w:pos="1272"/>
        </w:tabs>
        <w:spacing w:before="158" w:line="360" w:lineRule="auto"/>
        <w:ind w:left="668" w:right="368" w:firstLine="0"/>
        <w:rPr>
          <w:b/>
          <w:color w:val="auto"/>
          <w:sz w:val="21"/>
          <w:szCs w:val="21"/>
          <w:highlight w:val="none"/>
        </w:rPr>
      </w:pPr>
      <w:r>
        <w:rPr>
          <w:rFonts w:hint="eastAsia"/>
          <w:b/>
          <w:color w:val="auto"/>
          <w:sz w:val="21"/>
          <w:szCs w:val="21"/>
          <w:highlight w:val="none"/>
        </w:rPr>
        <w:t>注：</w:t>
      </w:r>
    </w:p>
    <w:p>
      <w:pPr>
        <w:pStyle w:val="33"/>
        <w:tabs>
          <w:tab w:val="left" w:pos="1272"/>
        </w:tabs>
        <w:spacing w:before="158" w:line="360" w:lineRule="auto"/>
        <w:ind w:left="232" w:right="369" w:firstLine="161" w:firstLineChars="77"/>
        <w:rPr>
          <w:color w:val="auto"/>
          <w:sz w:val="21"/>
          <w:szCs w:val="21"/>
          <w:highlight w:val="none"/>
        </w:rPr>
      </w:pPr>
      <w:r>
        <w:rPr>
          <w:rFonts w:hint="eastAsia"/>
          <w:color w:val="auto"/>
          <w:sz w:val="21"/>
          <w:szCs w:val="21"/>
          <w:highlight w:val="none"/>
        </w:rPr>
        <w:t>1、采购人委托磋商小组定标前，</w:t>
      </w:r>
      <w:r>
        <w:rPr>
          <w:color w:val="auto"/>
          <w:sz w:val="21"/>
          <w:szCs w:val="21"/>
          <w:highlight w:val="none"/>
        </w:rPr>
        <w:t>采购代理机构</w:t>
      </w:r>
      <w:r>
        <w:rPr>
          <w:rFonts w:hint="eastAsia"/>
          <w:color w:val="auto"/>
          <w:sz w:val="21"/>
          <w:szCs w:val="21"/>
          <w:highlight w:val="none"/>
        </w:rPr>
        <w:t>对成交候选人进行信用查询，如成交候选人存在不良信用记录，采购人应取消成交候选人资格，并按规定予以处理。</w:t>
      </w:r>
    </w:p>
    <w:p>
      <w:pPr>
        <w:pStyle w:val="33"/>
        <w:tabs>
          <w:tab w:val="left" w:pos="1272"/>
        </w:tabs>
        <w:spacing w:before="158" w:line="360" w:lineRule="auto"/>
        <w:ind w:left="232" w:right="369" w:firstLine="161" w:firstLineChars="77"/>
        <w:rPr>
          <w:color w:val="auto"/>
          <w:sz w:val="21"/>
          <w:szCs w:val="21"/>
          <w:highlight w:val="none"/>
        </w:rPr>
      </w:pPr>
      <w:r>
        <w:rPr>
          <w:rFonts w:hint="eastAsia"/>
          <w:color w:val="auto"/>
          <w:sz w:val="21"/>
          <w:szCs w:val="21"/>
          <w:highlight w:val="none"/>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pStyle w:val="33"/>
        <w:tabs>
          <w:tab w:val="left" w:pos="1272"/>
        </w:tabs>
        <w:spacing w:before="158" w:line="360" w:lineRule="auto"/>
        <w:ind w:left="232" w:right="369" w:firstLine="161" w:firstLineChars="77"/>
        <w:rPr>
          <w:color w:val="auto"/>
          <w:sz w:val="21"/>
          <w:szCs w:val="21"/>
          <w:highlight w:val="none"/>
        </w:rPr>
      </w:pPr>
      <w:r>
        <w:rPr>
          <w:rFonts w:hint="eastAsia"/>
          <w:color w:val="auto"/>
          <w:sz w:val="21"/>
          <w:szCs w:val="21"/>
          <w:highlight w:val="none"/>
        </w:rPr>
        <w:t>3、以联合体形式参加磋商的，联合体任何成员存在以上不良信用记录的，不得确定为成交供应商。</w:t>
      </w:r>
    </w:p>
    <w:p>
      <w:pPr>
        <w:pStyle w:val="33"/>
        <w:tabs>
          <w:tab w:val="left" w:pos="1272"/>
        </w:tabs>
        <w:spacing w:before="158" w:line="360" w:lineRule="auto"/>
        <w:ind w:left="232" w:right="369" w:firstLine="161" w:firstLineChars="77"/>
        <w:rPr>
          <w:color w:val="auto"/>
          <w:sz w:val="21"/>
          <w:szCs w:val="21"/>
          <w:highlight w:val="none"/>
        </w:rPr>
      </w:pPr>
      <w:r>
        <w:rPr>
          <w:rFonts w:hint="eastAsia"/>
          <w:color w:val="auto"/>
          <w:sz w:val="21"/>
          <w:szCs w:val="21"/>
          <w:highlight w:val="none"/>
        </w:rPr>
        <w:t xml:space="preserve">4、信用信息查询渠道：中国政府采购网（www.ccgp.gov.cn）、“信用中国”网站（www.creditchina.gov.cn）。 </w:t>
      </w:r>
    </w:p>
    <w:p>
      <w:pPr>
        <w:pStyle w:val="33"/>
        <w:tabs>
          <w:tab w:val="left" w:pos="1272"/>
        </w:tabs>
        <w:spacing w:before="158" w:line="360" w:lineRule="auto"/>
        <w:ind w:left="232" w:right="369" w:firstLine="161" w:firstLineChars="77"/>
        <w:rPr>
          <w:color w:val="auto"/>
          <w:sz w:val="21"/>
          <w:szCs w:val="21"/>
          <w:highlight w:val="none"/>
        </w:rPr>
      </w:pPr>
      <w:r>
        <w:rPr>
          <w:rFonts w:hint="eastAsia"/>
          <w:color w:val="auto"/>
          <w:sz w:val="21"/>
          <w:szCs w:val="21"/>
          <w:highlight w:val="none"/>
        </w:rPr>
        <w:t>5、信用信息记录方式：</w:t>
      </w:r>
      <w:r>
        <w:rPr>
          <w:color w:val="auto"/>
          <w:sz w:val="21"/>
          <w:szCs w:val="21"/>
          <w:highlight w:val="none"/>
        </w:rPr>
        <w:t>采购代理机构</w:t>
      </w:r>
      <w:r>
        <w:rPr>
          <w:rFonts w:hint="eastAsia"/>
          <w:color w:val="auto"/>
          <w:sz w:val="21"/>
          <w:szCs w:val="21"/>
          <w:highlight w:val="none"/>
        </w:rPr>
        <w:t xml:space="preserve">将查询网页打印、签字并存档备查。 </w:t>
      </w:r>
    </w:p>
    <w:p>
      <w:pPr>
        <w:pStyle w:val="33"/>
        <w:tabs>
          <w:tab w:val="left" w:pos="1315"/>
        </w:tabs>
        <w:spacing w:before="161" w:line="360" w:lineRule="auto"/>
        <w:ind w:left="657" w:right="2049" w:firstLine="0"/>
        <w:jc w:val="both"/>
        <w:rPr>
          <w:b/>
          <w:color w:val="auto"/>
          <w:sz w:val="21"/>
          <w:szCs w:val="21"/>
          <w:highlight w:val="none"/>
          <w:lang w:val="en-US"/>
        </w:rPr>
      </w:pPr>
      <w:r>
        <w:rPr>
          <w:rFonts w:hint="eastAsia"/>
          <w:b/>
          <w:color w:val="auto"/>
          <w:sz w:val="21"/>
          <w:szCs w:val="21"/>
          <w:highlight w:val="none"/>
          <w:lang w:val="en-US"/>
        </w:rPr>
        <w:t>28.成交通知书</w:t>
      </w:r>
    </w:p>
    <w:p>
      <w:pPr>
        <w:pStyle w:val="33"/>
        <w:tabs>
          <w:tab w:val="left" w:pos="1272"/>
        </w:tabs>
        <w:spacing w:before="160" w:line="360" w:lineRule="auto"/>
        <w:ind w:left="227" w:leftChars="108" w:right="368" w:firstLine="438" w:firstLineChars="209"/>
        <w:jc w:val="both"/>
        <w:rPr>
          <w:color w:val="auto"/>
          <w:sz w:val="21"/>
          <w:szCs w:val="21"/>
          <w:highlight w:val="none"/>
        </w:rPr>
      </w:pPr>
      <w:r>
        <w:rPr>
          <w:rFonts w:hint="eastAsia"/>
          <w:color w:val="auto"/>
          <w:sz w:val="21"/>
          <w:szCs w:val="21"/>
          <w:highlight w:val="none"/>
          <w:lang w:val="en-US"/>
        </w:rPr>
        <w:t>28.1</w:t>
      </w:r>
      <w:r>
        <w:rPr>
          <w:color w:val="auto"/>
          <w:sz w:val="21"/>
          <w:szCs w:val="21"/>
          <w:highlight w:val="none"/>
        </w:rPr>
        <w:t>采购代理机构发布成交结果公告的同时以</w:t>
      </w:r>
      <w:r>
        <w:rPr>
          <w:color w:val="auto"/>
          <w:sz w:val="21"/>
          <w:szCs w:val="21"/>
          <w:highlight w:val="none"/>
          <w:u w:val="single"/>
        </w:rPr>
        <w:t>供应商须知前附表</w:t>
      </w:r>
      <w:r>
        <w:rPr>
          <w:color w:val="auto"/>
          <w:spacing w:val="-3"/>
          <w:sz w:val="21"/>
          <w:szCs w:val="21"/>
          <w:highlight w:val="none"/>
        </w:rPr>
        <w:t>规定的形</w:t>
      </w:r>
      <w:r>
        <w:rPr>
          <w:color w:val="auto"/>
          <w:sz w:val="21"/>
          <w:szCs w:val="21"/>
          <w:highlight w:val="none"/>
        </w:rPr>
        <w:t>式向成交供应商发出成交通知书。</w:t>
      </w:r>
    </w:p>
    <w:p>
      <w:pPr>
        <w:pStyle w:val="33"/>
        <w:tabs>
          <w:tab w:val="left" w:pos="1272"/>
        </w:tabs>
        <w:spacing w:before="5" w:line="360" w:lineRule="auto"/>
        <w:ind w:left="227" w:leftChars="108" w:right="373" w:firstLine="434" w:firstLineChars="209"/>
        <w:jc w:val="both"/>
        <w:rPr>
          <w:color w:val="auto"/>
          <w:sz w:val="21"/>
          <w:szCs w:val="21"/>
          <w:highlight w:val="none"/>
        </w:rPr>
      </w:pPr>
      <w:r>
        <w:rPr>
          <w:rFonts w:hint="eastAsia"/>
          <w:color w:val="auto"/>
          <w:spacing w:val="-1"/>
          <w:sz w:val="21"/>
          <w:szCs w:val="21"/>
          <w:highlight w:val="none"/>
          <w:lang w:val="en-US"/>
        </w:rPr>
        <w:t>28.2</w:t>
      </w:r>
      <w:r>
        <w:rPr>
          <w:color w:val="auto"/>
          <w:spacing w:val="-1"/>
          <w:sz w:val="21"/>
          <w:szCs w:val="21"/>
          <w:highlight w:val="none"/>
        </w:rPr>
        <w:t>成交通知书对采购人和成交供应商具有同等法律效力。成交通知书发</w:t>
      </w:r>
      <w:r>
        <w:rPr>
          <w:color w:val="auto"/>
          <w:sz w:val="21"/>
          <w:szCs w:val="21"/>
          <w:highlight w:val="none"/>
        </w:rPr>
        <w:t>出以后，采购人改变成交结果或者成交供应商放弃成交资格，应当承担相应的法律责任。</w:t>
      </w:r>
    </w:p>
    <w:p>
      <w:pPr>
        <w:pStyle w:val="33"/>
        <w:tabs>
          <w:tab w:val="left" w:pos="1210"/>
        </w:tabs>
        <w:spacing w:line="360" w:lineRule="auto"/>
        <w:ind w:left="227" w:leftChars="108" w:right="4315" w:firstLine="430" w:firstLineChars="209"/>
        <w:rPr>
          <w:color w:val="auto"/>
          <w:spacing w:val="-2"/>
          <w:sz w:val="21"/>
          <w:szCs w:val="21"/>
          <w:highlight w:val="none"/>
        </w:rPr>
      </w:pPr>
      <w:r>
        <w:rPr>
          <w:rFonts w:hint="eastAsia"/>
          <w:color w:val="auto"/>
          <w:spacing w:val="-2"/>
          <w:sz w:val="21"/>
          <w:szCs w:val="21"/>
          <w:highlight w:val="none"/>
        </w:rPr>
        <w:t xml:space="preserve">28.3 </w:t>
      </w:r>
      <w:r>
        <w:rPr>
          <w:color w:val="auto"/>
          <w:spacing w:val="-2"/>
          <w:sz w:val="21"/>
          <w:szCs w:val="21"/>
          <w:highlight w:val="none"/>
        </w:rPr>
        <w:t>成交通知书是合同的组成部分。</w:t>
      </w:r>
    </w:p>
    <w:p>
      <w:pPr>
        <w:pStyle w:val="33"/>
        <w:tabs>
          <w:tab w:val="left" w:pos="1210"/>
        </w:tabs>
        <w:spacing w:line="360" w:lineRule="auto"/>
        <w:ind w:left="671" w:right="4315" w:firstLine="0"/>
        <w:rPr>
          <w:b/>
          <w:color w:val="auto"/>
          <w:sz w:val="21"/>
          <w:szCs w:val="21"/>
          <w:highlight w:val="none"/>
        </w:rPr>
      </w:pPr>
      <w:r>
        <w:rPr>
          <w:b/>
          <w:color w:val="auto"/>
          <w:sz w:val="21"/>
          <w:szCs w:val="21"/>
          <w:highlight w:val="none"/>
        </w:rPr>
        <w:t>29.告知磋商结果</w:t>
      </w:r>
    </w:p>
    <w:p>
      <w:pPr>
        <w:pStyle w:val="33"/>
        <w:numPr>
          <w:ilvl w:val="1"/>
          <w:numId w:val="12"/>
        </w:numPr>
        <w:tabs>
          <w:tab w:val="left" w:pos="1272"/>
        </w:tabs>
        <w:spacing w:line="360" w:lineRule="auto"/>
        <w:ind w:right="365" w:firstLine="434"/>
        <w:jc w:val="both"/>
        <w:rPr>
          <w:color w:val="auto"/>
          <w:sz w:val="21"/>
          <w:szCs w:val="21"/>
          <w:highlight w:val="none"/>
        </w:rPr>
      </w:pPr>
      <w:r>
        <w:rPr>
          <w:color w:val="auto"/>
          <w:sz w:val="21"/>
          <w:szCs w:val="21"/>
          <w:highlight w:val="none"/>
        </w:rPr>
        <w:t>在公告成交结果的同时，采购代理机构同时以</w:t>
      </w:r>
      <w:r>
        <w:rPr>
          <w:color w:val="auto"/>
          <w:sz w:val="21"/>
          <w:szCs w:val="21"/>
          <w:highlight w:val="none"/>
          <w:u w:val="single"/>
        </w:rPr>
        <w:t>供应商须知前附表</w:t>
      </w:r>
      <w:r>
        <w:rPr>
          <w:color w:val="auto"/>
          <w:sz w:val="21"/>
          <w:szCs w:val="21"/>
          <w:highlight w:val="none"/>
        </w:rPr>
        <w:t>规定的形式告知未成交供应商本人的评审得分和排序。</w:t>
      </w:r>
    </w:p>
    <w:p>
      <w:pPr>
        <w:pStyle w:val="33"/>
        <w:tabs>
          <w:tab w:val="left" w:pos="1255"/>
        </w:tabs>
        <w:spacing w:line="360" w:lineRule="auto"/>
        <w:ind w:left="714" w:right="1629" w:firstLine="0"/>
        <w:rPr>
          <w:color w:val="auto"/>
          <w:spacing w:val="-1"/>
          <w:sz w:val="21"/>
          <w:szCs w:val="21"/>
          <w:highlight w:val="none"/>
        </w:rPr>
      </w:pPr>
      <w:r>
        <w:rPr>
          <w:rFonts w:hint="eastAsia"/>
          <w:color w:val="auto"/>
          <w:spacing w:val="-1"/>
          <w:sz w:val="21"/>
          <w:szCs w:val="21"/>
          <w:highlight w:val="none"/>
        </w:rPr>
        <w:t>29.2 采购人和</w:t>
      </w:r>
      <w:r>
        <w:rPr>
          <w:color w:val="auto"/>
          <w:spacing w:val="-1"/>
          <w:sz w:val="21"/>
          <w:szCs w:val="21"/>
          <w:highlight w:val="none"/>
        </w:rPr>
        <w:t>采购代理机构对未成交的供应商不做未成交原因的解释。</w:t>
      </w:r>
    </w:p>
    <w:p>
      <w:pPr>
        <w:pStyle w:val="33"/>
        <w:numPr>
          <w:ilvl w:val="0"/>
          <w:numId w:val="13"/>
        </w:numPr>
        <w:tabs>
          <w:tab w:val="left" w:pos="1255"/>
        </w:tabs>
        <w:spacing w:line="360" w:lineRule="auto"/>
        <w:ind w:right="1629"/>
        <w:rPr>
          <w:b/>
          <w:color w:val="auto"/>
          <w:sz w:val="21"/>
          <w:szCs w:val="21"/>
          <w:highlight w:val="none"/>
        </w:rPr>
      </w:pPr>
      <w:r>
        <w:rPr>
          <w:b/>
          <w:color w:val="auto"/>
          <w:sz w:val="21"/>
          <w:szCs w:val="21"/>
          <w:highlight w:val="none"/>
        </w:rPr>
        <w:t>履约保证金</w:t>
      </w:r>
    </w:p>
    <w:p>
      <w:pPr>
        <w:pStyle w:val="33"/>
        <w:numPr>
          <w:ilvl w:val="1"/>
          <w:numId w:val="14"/>
        </w:numPr>
        <w:tabs>
          <w:tab w:val="left" w:pos="1210"/>
        </w:tabs>
        <w:spacing w:line="360" w:lineRule="auto"/>
        <w:rPr>
          <w:color w:val="auto"/>
          <w:sz w:val="21"/>
          <w:szCs w:val="21"/>
          <w:highlight w:val="none"/>
        </w:rPr>
      </w:pPr>
      <w:r>
        <w:rPr>
          <w:color w:val="auto"/>
          <w:sz w:val="21"/>
          <w:szCs w:val="21"/>
          <w:highlight w:val="none"/>
        </w:rPr>
        <w:t>成交供应商应按照</w:t>
      </w:r>
      <w:r>
        <w:rPr>
          <w:color w:val="auto"/>
          <w:sz w:val="21"/>
          <w:szCs w:val="21"/>
          <w:highlight w:val="none"/>
          <w:u w:val="single"/>
        </w:rPr>
        <w:t>供应商须知前附表</w:t>
      </w:r>
      <w:r>
        <w:rPr>
          <w:color w:val="auto"/>
          <w:sz w:val="21"/>
          <w:szCs w:val="21"/>
          <w:highlight w:val="none"/>
        </w:rPr>
        <w:t>规定缴纳履约保证金</w:t>
      </w:r>
      <w:r>
        <w:rPr>
          <w:rFonts w:hint="eastAsia"/>
          <w:color w:val="auto"/>
          <w:sz w:val="21"/>
          <w:szCs w:val="21"/>
          <w:highlight w:val="none"/>
        </w:rPr>
        <w:t>，退还时间为工程竣工验收合格后一次性无息退还。</w:t>
      </w:r>
    </w:p>
    <w:p>
      <w:pPr>
        <w:pStyle w:val="33"/>
        <w:numPr>
          <w:ilvl w:val="1"/>
          <w:numId w:val="14"/>
        </w:numPr>
        <w:tabs>
          <w:tab w:val="left" w:pos="1272"/>
        </w:tabs>
        <w:spacing w:before="156" w:line="360" w:lineRule="auto"/>
        <w:ind w:left="234" w:right="373" w:firstLine="434"/>
        <w:jc w:val="both"/>
        <w:rPr>
          <w:color w:val="auto"/>
          <w:sz w:val="21"/>
          <w:szCs w:val="21"/>
          <w:highlight w:val="none"/>
        </w:rPr>
      </w:pPr>
      <w:r>
        <w:rPr>
          <w:color w:val="auto"/>
          <w:spacing w:val="-1"/>
          <w:sz w:val="21"/>
          <w:szCs w:val="21"/>
          <w:highlight w:val="none"/>
        </w:rPr>
        <w:t>如果成交供应商没有按照上述履约保证金的规定执行，将视为放弃成</w:t>
      </w:r>
      <w:r>
        <w:rPr>
          <w:color w:val="auto"/>
          <w:sz w:val="21"/>
          <w:szCs w:val="21"/>
          <w:highlight w:val="none"/>
        </w:rPr>
        <w:t>交资格。在此情况下，采购人可确定下一成交候选供应商为成交供应商，也可以重新开展采购活动。</w:t>
      </w:r>
    </w:p>
    <w:p>
      <w:pPr>
        <w:pStyle w:val="33"/>
        <w:tabs>
          <w:tab w:val="left" w:pos="1315"/>
        </w:tabs>
        <w:spacing w:before="161" w:line="360" w:lineRule="auto"/>
        <w:ind w:left="657" w:right="2049" w:firstLine="0"/>
        <w:jc w:val="both"/>
        <w:rPr>
          <w:b/>
          <w:color w:val="auto"/>
          <w:sz w:val="21"/>
          <w:szCs w:val="21"/>
          <w:highlight w:val="none"/>
          <w:lang w:val="en-US"/>
        </w:rPr>
      </w:pPr>
      <w:r>
        <w:rPr>
          <w:rFonts w:hint="eastAsia"/>
          <w:b/>
          <w:color w:val="auto"/>
          <w:sz w:val="21"/>
          <w:szCs w:val="21"/>
          <w:highlight w:val="none"/>
          <w:lang w:val="en-US"/>
        </w:rPr>
        <w:t>31.成交服务费</w:t>
      </w:r>
    </w:p>
    <w:p>
      <w:pPr>
        <w:pStyle w:val="33"/>
        <w:tabs>
          <w:tab w:val="left" w:pos="1210"/>
        </w:tabs>
        <w:spacing w:before="158" w:line="360" w:lineRule="auto"/>
        <w:ind w:left="671" w:right="1434" w:firstLine="0"/>
        <w:rPr>
          <w:color w:val="auto"/>
          <w:spacing w:val="-3"/>
          <w:sz w:val="21"/>
          <w:szCs w:val="21"/>
          <w:highlight w:val="none"/>
        </w:rPr>
      </w:pPr>
      <w:r>
        <w:rPr>
          <w:rFonts w:hint="eastAsia"/>
          <w:color w:val="auto"/>
          <w:sz w:val="21"/>
          <w:szCs w:val="21"/>
          <w:highlight w:val="none"/>
        </w:rPr>
        <w:t>31.1</w:t>
      </w:r>
      <w:r>
        <w:rPr>
          <w:color w:val="auto"/>
          <w:sz w:val="21"/>
          <w:szCs w:val="21"/>
          <w:highlight w:val="none"/>
        </w:rPr>
        <w:t>本项目成交服务费的收取按</w:t>
      </w:r>
      <w:r>
        <w:rPr>
          <w:color w:val="auto"/>
          <w:sz w:val="21"/>
          <w:szCs w:val="21"/>
          <w:highlight w:val="none"/>
          <w:u w:val="single"/>
        </w:rPr>
        <w:t>供应商须知前附表</w:t>
      </w:r>
      <w:r>
        <w:rPr>
          <w:color w:val="auto"/>
          <w:spacing w:val="-3"/>
          <w:sz w:val="21"/>
          <w:szCs w:val="21"/>
          <w:highlight w:val="none"/>
        </w:rPr>
        <w:t>的规定执行。</w:t>
      </w:r>
    </w:p>
    <w:p>
      <w:pPr>
        <w:pStyle w:val="33"/>
        <w:tabs>
          <w:tab w:val="left" w:pos="1210"/>
        </w:tabs>
        <w:spacing w:before="158" w:line="360" w:lineRule="auto"/>
        <w:ind w:left="671" w:right="1434" w:firstLine="0"/>
        <w:rPr>
          <w:b/>
          <w:color w:val="auto"/>
          <w:sz w:val="21"/>
          <w:szCs w:val="21"/>
          <w:highlight w:val="none"/>
        </w:rPr>
      </w:pPr>
      <w:r>
        <w:rPr>
          <w:b/>
          <w:color w:val="auto"/>
          <w:sz w:val="21"/>
          <w:szCs w:val="21"/>
          <w:highlight w:val="none"/>
        </w:rPr>
        <w:t>32.签订合同</w:t>
      </w:r>
    </w:p>
    <w:p>
      <w:pPr>
        <w:pStyle w:val="33"/>
        <w:numPr>
          <w:ilvl w:val="1"/>
          <w:numId w:val="15"/>
        </w:numPr>
        <w:tabs>
          <w:tab w:val="left" w:pos="1219"/>
        </w:tabs>
        <w:spacing w:line="360" w:lineRule="auto"/>
        <w:rPr>
          <w:color w:val="auto"/>
          <w:sz w:val="21"/>
          <w:szCs w:val="21"/>
          <w:highlight w:val="none"/>
        </w:rPr>
      </w:pPr>
      <w:r>
        <w:rPr>
          <w:color w:val="auto"/>
          <w:spacing w:val="-3"/>
          <w:sz w:val="21"/>
          <w:szCs w:val="21"/>
          <w:highlight w:val="none"/>
        </w:rPr>
        <w:t>采购人与成交供应商应当自发出成交通知书之日起</w:t>
      </w:r>
      <w:r>
        <w:rPr>
          <w:rFonts w:hint="eastAsia"/>
          <w:color w:val="auto"/>
          <w:sz w:val="21"/>
          <w:szCs w:val="21"/>
          <w:highlight w:val="none"/>
        </w:rPr>
        <w:t>30</w:t>
      </w:r>
      <w:r>
        <w:rPr>
          <w:color w:val="auto"/>
          <w:spacing w:val="-4"/>
          <w:sz w:val="21"/>
          <w:szCs w:val="21"/>
          <w:highlight w:val="none"/>
        </w:rPr>
        <w:t>日内签订合同。</w:t>
      </w:r>
    </w:p>
    <w:p>
      <w:pPr>
        <w:pStyle w:val="33"/>
        <w:numPr>
          <w:ilvl w:val="1"/>
          <w:numId w:val="15"/>
        </w:numPr>
        <w:tabs>
          <w:tab w:val="left" w:pos="1272"/>
        </w:tabs>
        <w:spacing w:before="161" w:line="360" w:lineRule="auto"/>
        <w:ind w:left="234" w:right="373" w:firstLine="434"/>
        <w:jc w:val="both"/>
        <w:rPr>
          <w:color w:val="auto"/>
          <w:sz w:val="21"/>
          <w:szCs w:val="21"/>
          <w:highlight w:val="none"/>
        </w:rPr>
      </w:pPr>
      <w:r>
        <w:rPr>
          <w:color w:val="auto"/>
          <w:spacing w:val="-1"/>
          <w:sz w:val="21"/>
          <w:szCs w:val="21"/>
          <w:highlight w:val="none"/>
        </w:rPr>
        <w:t>磋商文件、成交供应商的响应文件及其澄清文件等，均为签订合同的</w:t>
      </w:r>
      <w:r>
        <w:rPr>
          <w:color w:val="auto"/>
          <w:sz w:val="21"/>
          <w:szCs w:val="21"/>
          <w:highlight w:val="none"/>
        </w:rPr>
        <w:t>依据。</w:t>
      </w:r>
    </w:p>
    <w:p>
      <w:pPr>
        <w:pStyle w:val="33"/>
        <w:numPr>
          <w:ilvl w:val="1"/>
          <w:numId w:val="15"/>
        </w:numPr>
        <w:tabs>
          <w:tab w:val="left" w:pos="1306"/>
        </w:tabs>
        <w:spacing w:before="5" w:line="360" w:lineRule="auto"/>
        <w:ind w:left="234" w:right="372" w:firstLine="470"/>
        <w:jc w:val="both"/>
        <w:rPr>
          <w:color w:val="auto"/>
          <w:sz w:val="21"/>
          <w:szCs w:val="21"/>
          <w:highlight w:val="none"/>
        </w:rPr>
      </w:pPr>
      <w:r>
        <w:rPr>
          <w:color w:val="auto"/>
          <w:spacing w:val="-1"/>
          <w:sz w:val="21"/>
          <w:szCs w:val="21"/>
          <w:highlight w:val="none"/>
        </w:rPr>
        <w:t>成交供应商拒绝与采购人签订合同的，采购人可以按照评审报告推荐</w:t>
      </w:r>
      <w:r>
        <w:rPr>
          <w:color w:val="auto"/>
          <w:sz w:val="21"/>
          <w:szCs w:val="21"/>
          <w:highlight w:val="none"/>
        </w:rPr>
        <w:t>的成交候选供应商名单排序，确定下一成交候选供应商为成交供应商，也可以重新开展采购活动。成交供应商拒绝签订政府采购合同的不得参加对该项目重新开展的采购活动。</w:t>
      </w:r>
    </w:p>
    <w:p>
      <w:pPr>
        <w:pStyle w:val="33"/>
        <w:tabs>
          <w:tab w:val="left" w:pos="1315"/>
        </w:tabs>
        <w:spacing w:before="161" w:line="360" w:lineRule="auto"/>
        <w:ind w:left="657" w:right="2049" w:firstLine="0"/>
        <w:jc w:val="both"/>
        <w:rPr>
          <w:b/>
          <w:color w:val="auto"/>
          <w:sz w:val="21"/>
          <w:szCs w:val="21"/>
          <w:highlight w:val="none"/>
          <w:lang w:val="en-US"/>
        </w:rPr>
      </w:pPr>
      <w:r>
        <w:rPr>
          <w:rFonts w:hint="eastAsia"/>
          <w:b/>
          <w:color w:val="auto"/>
          <w:sz w:val="21"/>
          <w:szCs w:val="21"/>
          <w:highlight w:val="none"/>
          <w:lang w:val="en-US"/>
        </w:rPr>
        <w:t>33.廉洁自律规定</w:t>
      </w:r>
    </w:p>
    <w:p>
      <w:pPr>
        <w:pStyle w:val="33"/>
        <w:tabs>
          <w:tab w:val="left" w:pos="1306"/>
        </w:tabs>
        <w:spacing w:before="5" w:line="360" w:lineRule="auto"/>
        <w:ind w:left="223" w:leftChars="106" w:right="374" w:firstLine="478" w:firstLineChars="230"/>
        <w:jc w:val="both"/>
        <w:rPr>
          <w:color w:val="auto"/>
          <w:spacing w:val="-1"/>
          <w:sz w:val="21"/>
          <w:szCs w:val="21"/>
          <w:highlight w:val="none"/>
        </w:rPr>
      </w:pPr>
      <w:r>
        <w:rPr>
          <w:rFonts w:hint="eastAsia"/>
          <w:color w:val="auto"/>
          <w:spacing w:val="-1"/>
          <w:sz w:val="21"/>
          <w:szCs w:val="21"/>
          <w:highlight w:val="none"/>
        </w:rPr>
        <w:t>33.1</w:t>
      </w:r>
      <w:r>
        <w:rPr>
          <w:color w:val="auto"/>
          <w:spacing w:val="-1"/>
          <w:sz w:val="21"/>
          <w:szCs w:val="21"/>
          <w:highlight w:val="none"/>
        </w:rPr>
        <w:t>采购代理机构工作人员不得以不正当手段获取政府采购代理业务，不得与采购人、供应商恶意串通。</w:t>
      </w:r>
    </w:p>
    <w:p>
      <w:pPr>
        <w:tabs>
          <w:tab w:val="left" w:pos="1193"/>
        </w:tabs>
        <w:spacing w:before="5" w:line="360" w:lineRule="auto"/>
        <w:ind w:left="223" w:leftChars="106" w:right="374" w:firstLine="455" w:firstLineChars="230"/>
        <w:rPr>
          <w:rFonts w:ascii="宋体" w:hAnsi="宋体"/>
          <w:color w:val="auto"/>
          <w:highlight w:val="none"/>
        </w:rPr>
      </w:pPr>
      <w:r>
        <w:rPr>
          <w:rFonts w:hint="eastAsia" w:ascii="宋体" w:hAnsi="宋体"/>
          <w:color w:val="auto"/>
          <w:spacing w:val="-6"/>
          <w:highlight w:val="none"/>
        </w:rPr>
        <w:t>33.2</w:t>
      </w:r>
      <w:r>
        <w:rPr>
          <w:rFonts w:ascii="宋体" w:hAnsi="宋体"/>
          <w:color w:val="auto"/>
          <w:spacing w:val="-6"/>
          <w:highlight w:val="none"/>
        </w:rPr>
        <w:t>采购代理机构工作人员不得接受采购人或者供应商组织的宴请、旅游、</w:t>
      </w:r>
      <w:r>
        <w:rPr>
          <w:rFonts w:ascii="宋体" w:hAnsi="宋体"/>
          <w:color w:val="auto"/>
          <w:highlight w:val="none"/>
        </w:rPr>
        <w:t>娱乐，不得收受礼品、现金、有价证券等，不得向采购人或者供应商报销应当由个人承担的费用。</w:t>
      </w:r>
    </w:p>
    <w:p>
      <w:pPr>
        <w:pStyle w:val="33"/>
        <w:tabs>
          <w:tab w:val="left" w:pos="1315"/>
        </w:tabs>
        <w:spacing w:before="161" w:line="360" w:lineRule="auto"/>
        <w:ind w:left="657" w:right="2049" w:firstLine="0"/>
        <w:jc w:val="both"/>
        <w:rPr>
          <w:b/>
          <w:color w:val="auto"/>
          <w:sz w:val="21"/>
          <w:szCs w:val="21"/>
          <w:highlight w:val="none"/>
          <w:lang w:val="en-US"/>
        </w:rPr>
      </w:pPr>
      <w:r>
        <w:rPr>
          <w:rFonts w:hint="eastAsia"/>
          <w:b/>
          <w:color w:val="auto"/>
          <w:sz w:val="21"/>
          <w:szCs w:val="21"/>
          <w:highlight w:val="none"/>
          <w:lang w:val="en-US"/>
        </w:rPr>
        <w:t>34.需要补充的其他内容</w:t>
      </w:r>
    </w:p>
    <w:p>
      <w:pPr>
        <w:pStyle w:val="6"/>
        <w:spacing w:before="155" w:line="360" w:lineRule="auto"/>
        <w:ind w:left="669"/>
        <w:rPr>
          <w:color w:val="auto"/>
          <w:sz w:val="21"/>
          <w:szCs w:val="21"/>
          <w:highlight w:val="none"/>
        </w:rPr>
      </w:pPr>
      <w:r>
        <w:rPr>
          <w:color w:val="auto"/>
          <w:sz w:val="21"/>
          <w:szCs w:val="21"/>
          <w:highlight w:val="none"/>
        </w:rPr>
        <w:t>需要补充的其他内容，见</w:t>
      </w:r>
      <w:r>
        <w:rPr>
          <w:color w:val="auto"/>
          <w:sz w:val="21"/>
          <w:szCs w:val="21"/>
          <w:highlight w:val="none"/>
          <w:u w:val="single"/>
        </w:rPr>
        <w:t>供应商须知前附表</w:t>
      </w:r>
      <w:r>
        <w:rPr>
          <w:color w:val="auto"/>
          <w:sz w:val="21"/>
          <w:szCs w:val="21"/>
          <w:highlight w:val="none"/>
        </w:rPr>
        <w:t>。</w:t>
      </w:r>
    </w:p>
    <w:p>
      <w:pPr>
        <w:pStyle w:val="33"/>
        <w:tabs>
          <w:tab w:val="left" w:pos="1330"/>
        </w:tabs>
        <w:spacing w:before="161" w:line="360" w:lineRule="auto"/>
        <w:ind w:left="1329" w:firstLine="0"/>
        <w:jc w:val="both"/>
        <w:rPr>
          <w:color w:val="auto"/>
          <w:sz w:val="21"/>
          <w:szCs w:val="21"/>
          <w:highlight w:val="none"/>
        </w:rPr>
      </w:pPr>
    </w:p>
    <w:p>
      <w:pPr>
        <w:spacing w:line="360" w:lineRule="auto"/>
        <w:rPr>
          <w:rFonts w:ascii="宋体" w:hAnsi="宋体"/>
          <w:color w:val="auto"/>
          <w:highlight w:val="none"/>
        </w:rPr>
      </w:pPr>
    </w:p>
    <w:p>
      <w:pPr>
        <w:widowControl/>
        <w:spacing w:line="360" w:lineRule="auto"/>
        <w:jc w:val="left"/>
        <w:rPr>
          <w:rFonts w:ascii="宋体" w:hAnsi="宋体"/>
          <w:color w:val="auto"/>
          <w:highlight w:val="none"/>
        </w:rPr>
      </w:pPr>
      <w:r>
        <w:rPr>
          <w:rFonts w:ascii="宋体" w:hAnsi="宋体"/>
          <w:color w:val="auto"/>
          <w:highlight w:val="none"/>
        </w:rPr>
        <w:br w:type="page"/>
      </w:r>
    </w:p>
    <w:p>
      <w:pPr>
        <w:pStyle w:val="7"/>
        <w:tabs>
          <w:tab w:val="left" w:pos="1125"/>
        </w:tabs>
        <w:spacing w:line="240" w:lineRule="auto"/>
        <w:ind w:right="136"/>
        <w:jc w:val="center"/>
        <w:rPr>
          <w:rFonts w:ascii="宋体" w:hAnsi="宋体"/>
          <w:color w:val="auto"/>
          <w:sz w:val="32"/>
          <w:szCs w:val="32"/>
          <w:highlight w:val="none"/>
        </w:rPr>
      </w:pPr>
      <w:bookmarkStart w:id="36" w:name="_Toc28545"/>
      <w:r>
        <w:rPr>
          <w:rFonts w:ascii="宋体" w:hAnsi="宋体"/>
          <w:color w:val="auto"/>
          <w:sz w:val="32"/>
          <w:szCs w:val="32"/>
          <w:highlight w:val="none"/>
        </w:rPr>
        <w:t>第三章</w:t>
      </w:r>
      <w:r>
        <w:rPr>
          <w:rFonts w:ascii="宋体" w:hAnsi="宋体"/>
          <w:color w:val="auto"/>
          <w:sz w:val="32"/>
          <w:szCs w:val="32"/>
          <w:highlight w:val="none"/>
        </w:rPr>
        <w:tab/>
      </w:r>
      <w:r>
        <w:rPr>
          <w:rFonts w:hint="eastAsia" w:ascii="宋体" w:hAnsi="宋体"/>
          <w:color w:val="auto"/>
          <w:sz w:val="32"/>
          <w:szCs w:val="32"/>
          <w:highlight w:val="none"/>
        </w:rPr>
        <w:t xml:space="preserve"> </w:t>
      </w:r>
      <w:r>
        <w:rPr>
          <w:rFonts w:ascii="宋体" w:hAnsi="宋体"/>
          <w:color w:val="auto"/>
          <w:sz w:val="32"/>
          <w:szCs w:val="32"/>
          <w:highlight w:val="none"/>
        </w:rPr>
        <w:t>采购需求</w:t>
      </w:r>
      <w:bookmarkEnd w:id="36"/>
    </w:p>
    <w:p>
      <w:pPr>
        <w:pStyle w:val="10"/>
      </w:pPr>
      <w:bookmarkStart w:id="37" w:name="_bookmark3"/>
      <w:bookmarkEnd w:id="37"/>
      <w:r>
        <w:t>前注：</w:t>
      </w:r>
    </w:p>
    <w:p>
      <w:pPr>
        <w:pStyle w:val="6"/>
        <w:spacing w:before="160" w:line="360" w:lineRule="auto"/>
        <w:ind w:left="234" w:right="249" w:firstLine="436"/>
        <w:rPr>
          <w:sz w:val="21"/>
          <w:szCs w:val="21"/>
        </w:rPr>
      </w:pPr>
      <w:r>
        <w:rPr>
          <w:sz w:val="21"/>
          <w:szCs w:val="21"/>
        </w:rPr>
        <w:t>本说明中提出的技术方案仅为参考，如无明确限制，供应商可以进行优化， 提供满足用户实际需要的更优（或者性能实质上不低于的）服务方案，且此方案须经磋商小组评审认可。</w:t>
      </w:r>
    </w:p>
    <w:p>
      <w:pPr>
        <w:pStyle w:val="10"/>
        <w:rPr>
          <w:b/>
          <w:sz w:val="21"/>
          <w:szCs w:val="21"/>
        </w:rPr>
      </w:pPr>
      <w:r>
        <w:t>一、采购需求前附表</w:t>
      </w:r>
    </w:p>
    <w:tbl>
      <w:tblPr>
        <w:tblStyle w:val="25"/>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noWrap w:val="0"/>
            <w:vAlign w:val="top"/>
          </w:tcPr>
          <w:p>
            <w:pPr>
              <w:pStyle w:val="32"/>
              <w:spacing w:before="96" w:line="360" w:lineRule="auto"/>
              <w:ind w:left="118" w:right="109"/>
              <w:jc w:val="center"/>
              <w:rPr>
                <w:b/>
                <w:sz w:val="21"/>
                <w:szCs w:val="21"/>
                <w:lang w:eastAsia="en-US"/>
              </w:rPr>
            </w:pPr>
            <w:r>
              <w:rPr>
                <w:b/>
                <w:sz w:val="21"/>
                <w:szCs w:val="21"/>
                <w:lang w:eastAsia="en-US"/>
              </w:rPr>
              <w:t>序号</w:t>
            </w:r>
          </w:p>
        </w:tc>
        <w:tc>
          <w:tcPr>
            <w:tcW w:w="2026" w:type="dxa"/>
            <w:noWrap w:val="0"/>
            <w:vAlign w:val="top"/>
          </w:tcPr>
          <w:p>
            <w:pPr>
              <w:pStyle w:val="32"/>
              <w:spacing w:before="19" w:line="360" w:lineRule="auto"/>
              <w:ind w:left="510" w:right="502"/>
              <w:jc w:val="center"/>
              <w:rPr>
                <w:b/>
                <w:sz w:val="21"/>
                <w:szCs w:val="21"/>
                <w:lang w:eastAsia="en-US"/>
              </w:rPr>
            </w:pPr>
            <w:r>
              <w:rPr>
                <w:b/>
                <w:sz w:val="21"/>
                <w:szCs w:val="21"/>
                <w:lang w:eastAsia="en-US"/>
              </w:rPr>
              <w:t>条款名称</w:t>
            </w:r>
          </w:p>
        </w:tc>
        <w:tc>
          <w:tcPr>
            <w:tcW w:w="5468" w:type="dxa"/>
            <w:noWrap w:val="0"/>
            <w:vAlign w:val="top"/>
          </w:tcPr>
          <w:p>
            <w:pPr>
              <w:pStyle w:val="32"/>
              <w:spacing w:before="19" w:line="360" w:lineRule="auto"/>
              <w:ind w:left="1769"/>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32"/>
              <w:spacing w:before="95" w:line="360" w:lineRule="auto"/>
              <w:ind w:left="9"/>
              <w:jc w:val="center"/>
              <w:rPr>
                <w:sz w:val="21"/>
                <w:szCs w:val="21"/>
                <w:lang w:eastAsia="en-US"/>
              </w:rPr>
            </w:pPr>
            <w:r>
              <w:rPr>
                <w:sz w:val="21"/>
                <w:szCs w:val="21"/>
                <w:lang w:eastAsia="en-US"/>
              </w:rPr>
              <w:t>1</w:t>
            </w:r>
          </w:p>
        </w:tc>
        <w:tc>
          <w:tcPr>
            <w:tcW w:w="2026" w:type="dxa"/>
            <w:noWrap w:val="0"/>
            <w:vAlign w:val="top"/>
          </w:tcPr>
          <w:p>
            <w:pPr>
              <w:pStyle w:val="32"/>
              <w:spacing w:before="16" w:line="360" w:lineRule="auto"/>
              <w:ind w:left="510" w:right="501"/>
              <w:jc w:val="center"/>
              <w:rPr>
                <w:sz w:val="21"/>
                <w:szCs w:val="21"/>
                <w:lang w:eastAsia="en-US"/>
              </w:rPr>
            </w:pPr>
          </w:p>
          <w:p>
            <w:pPr>
              <w:pStyle w:val="32"/>
              <w:spacing w:before="16" w:line="360" w:lineRule="auto"/>
              <w:ind w:left="510" w:right="501"/>
              <w:jc w:val="center"/>
              <w:rPr>
                <w:sz w:val="21"/>
                <w:szCs w:val="21"/>
                <w:lang w:eastAsia="en-US"/>
              </w:rPr>
            </w:pPr>
            <w:r>
              <w:rPr>
                <w:sz w:val="21"/>
                <w:szCs w:val="21"/>
                <w:lang w:eastAsia="en-US"/>
              </w:rPr>
              <w:t>付款方式</w:t>
            </w:r>
          </w:p>
        </w:tc>
        <w:tc>
          <w:tcPr>
            <w:tcW w:w="5468" w:type="dxa"/>
            <w:noWrap w:val="0"/>
            <w:vAlign w:val="top"/>
          </w:tcPr>
          <w:p>
            <w:pPr>
              <w:pStyle w:val="32"/>
              <w:spacing w:line="360" w:lineRule="auto"/>
              <w:rPr>
                <w:rFonts w:hint="eastAsia"/>
                <w:sz w:val="21"/>
                <w:szCs w:val="21"/>
              </w:rPr>
            </w:pPr>
          </w:p>
          <w:p>
            <w:pPr>
              <w:pStyle w:val="32"/>
              <w:spacing w:line="360" w:lineRule="auto"/>
              <w:rPr>
                <w:rFonts w:hint="eastAsia"/>
                <w:sz w:val="21"/>
                <w:szCs w:val="21"/>
              </w:rPr>
            </w:pPr>
            <w:r>
              <w:rPr>
                <w:rFonts w:hint="eastAsia"/>
                <w:sz w:val="21"/>
                <w:szCs w:val="21"/>
              </w:rPr>
              <w:t>每</w:t>
            </w:r>
            <w:r>
              <w:rPr>
                <w:rFonts w:hint="eastAsia"/>
                <w:sz w:val="21"/>
                <w:szCs w:val="21"/>
                <w:lang w:val="en-US" w:eastAsia="zh-CN"/>
              </w:rPr>
              <w:t>季度</w:t>
            </w:r>
            <w:r>
              <w:rPr>
                <w:rFonts w:hint="eastAsia"/>
                <w:sz w:val="21"/>
                <w:szCs w:val="21"/>
              </w:rPr>
              <w:t>付款一次，服务费（合同总价的</w:t>
            </w:r>
            <w:r>
              <w:rPr>
                <w:rFonts w:hint="eastAsia"/>
                <w:sz w:val="21"/>
                <w:szCs w:val="21"/>
                <w:lang w:val="en-US" w:eastAsia="zh-CN"/>
              </w:rPr>
              <w:t>1/4</w:t>
            </w:r>
            <w:r>
              <w:rPr>
                <w:rFonts w:hint="eastAsia"/>
                <w:sz w:val="21"/>
                <w:szCs w:val="21"/>
              </w:rPr>
              <w:t xml:space="preserve">，若有扣罚则为扣罚后的余额）。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32"/>
              <w:spacing w:before="95" w:line="360" w:lineRule="auto"/>
              <w:ind w:left="9"/>
              <w:jc w:val="center"/>
              <w:rPr>
                <w:sz w:val="21"/>
                <w:szCs w:val="21"/>
                <w:lang w:eastAsia="en-US"/>
              </w:rPr>
            </w:pPr>
            <w:r>
              <w:rPr>
                <w:sz w:val="21"/>
                <w:szCs w:val="21"/>
                <w:lang w:eastAsia="en-US"/>
              </w:rPr>
              <w:t>2</w:t>
            </w:r>
          </w:p>
        </w:tc>
        <w:tc>
          <w:tcPr>
            <w:tcW w:w="2026" w:type="dxa"/>
            <w:noWrap w:val="0"/>
            <w:vAlign w:val="top"/>
          </w:tcPr>
          <w:p>
            <w:pPr>
              <w:pStyle w:val="32"/>
              <w:spacing w:before="16" w:line="360" w:lineRule="auto"/>
              <w:ind w:left="510" w:right="501"/>
              <w:jc w:val="center"/>
              <w:rPr>
                <w:sz w:val="21"/>
                <w:szCs w:val="21"/>
                <w:lang w:eastAsia="en-US"/>
              </w:rPr>
            </w:pPr>
            <w:r>
              <w:rPr>
                <w:sz w:val="21"/>
                <w:szCs w:val="21"/>
                <w:lang w:eastAsia="en-US"/>
              </w:rPr>
              <w:t>服务地点</w:t>
            </w:r>
          </w:p>
        </w:tc>
        <w:tc>
          <w:tcPr>
            <w:tcW w:w="5468" w:type="dxa"/>
            <w:noWrap w:val="0"/>
            <w:vAlign w:val="top"/>
          </w:tcPr>
          <w:p>
            <w:pPr>
              <w:pStyle w:val="32"/>
              <w:spacing w:line="360" w:lineRule="auto"/>
              <w:rPr>
                <w:rFonts w:hint="default" w:eastAsia="宋体"/>
                <w:sz w:val="21"/>
                <w:szCs w:val="21"/>
                <w:lang w:val="en-US" w:eastAsia="zh-CN"/>
              </w:rPr>
            </w:pPr>
            <w:r>
              <w:rPr>
                <w:rFonts w:hint="eastAsia"/>
                <w:sz w:val="21"/>
                <w:szCs w:val="21"/>
                <w:lang w:val="en-US" w:eastAsia="zh-CN"/>
              </w:rPr>
              <w:t>阜阳市政府办公区内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noWrap w:val="0"/>
            <w:vAlign w:val="top"/>
          </w:tcPr>
          <w:p>
            <w:pPr>
              <w:pStyle w:val="32"/>
              <w:spacing w:before="95" w:line="360" w:lineRule="auto"/>
              <w:ind w:left="9"/>
              <w:jc w:val="center"/>
              <w:rPr>
                <w:sz w:val="21"/>
                <w:szCs w:val="21"/>
                <w:lang w:eastAsia="en-US"/>
              </w:rPr>
            </w:pPr>
            <w:r>
              <w:rPr>
                <w:sz w:val="21"/>
                <w:szCs w:val="21"/>
                <w:lang w:eastAsia="en-US"/>
              </w:rPr>
              <w:t>3</w:t>
            </w:r>
          </w:p>
        </w:tc>
        <w:tc>
          <w:tcPr>
            <w:tcW w:w="2026" w:type="dxa"/>
            <w:noWrap w:val="0"/>
            <w:vAlign w:val="top"/>
          </w:tcPr>
          <w:p>
            <w:pPr>
              <w:pStyle w:val="32"/>
              <w:spacing w:before="19" w:line="360" w:lineRule="auto"/>
              <w:ind w:left="510" w:right="501"/>
              <w:jc w:val="center"/>
              <w:rPr>
                <w:sz w:val="21"/>
                <w:szCs w:val="21"/>
                <w:lang w:eastAsia="en-US"/>
              </w:rPr>
            </w:pPr>
            <w:r>
              <w:rPr>
                <w:sz w:val="21"/>
                <w:szCs w:val="21"/>
                <w:lang w:eastAsia="en-US"/>
              </w:rPr>
              <w:t>服务期限</w:t>
            </w:r>
          </w:p>
        </w:tc>
        <w:tc>
          <w:tcPr>
            <w:tcW w:w="5468" w:type="dxa"/>
            <w:noWrap w:val="0"/>
            <w:vAlign w:val="top"/>
          </w:tcPr>
          <w:p>
            <w:pPr>
              <w:pStyle w:val="32"/>
              <w:spacing w:line="360" w:lineRule="auto"/>
              <w:rPr>
                <w:rFonts w:hint="eastAsia"/>
                <w:sz w:val="21"/>
                <w:szCs w:val="21"/>
              </w:rPr>
            </w:pPr>
            <w:r>
              <w:rPr>
                <w:rFonts w:hint="eastAsia"/>
                <w:sz w:val="21"/>
                <w:szCs w:val="21"/>
              </w:rPr>
              <w:t xml:space="preserve"> </w:t>
            </w:r>
            <w:r>
              <w:rPr>
                <w:rFonts w:hint="eastAsia" w:ascii="宋体" w:hAnsi="宋体"/>
                <w:lang w:val="en-US" w:eastAsia="zh-CN"/>
              </w:rPr>
              <w:t>服务期限3年，合同签订按“1+1+1”方式进行。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32"/>
              <w:spacing w:before="96" w:line="360" w:lineRule="auto"/>
              <w:ind w:left="9"/>
              <w:jc w:val="center"/>
              <w:rPr>
                <w:sz w:val="21"/>
                <w:szCs w:val="21"/>
                <w:lang w:eastAsia="en-US"/>
              </w:rPr>
            </w:pPr>
            <w:r>
              <w:rPr>
                <w:sz w:val="21"/>
                <w:szCs w:val="21"/>
                <w:lang w:eastAsia="en-US"/>
              </w:rPr>
              <w:t>4</w:t>
            </w:r>
          </w:p>
        </w:tc>
        <w:tc>
          <w:tcPr>
            <w:tcW w:w="2026" w:type="dxa"/>
            <w:noWrap w:val="0"/>
            <w:vAlign w:val="top"/>
          </w:tcPr>
          <w:p>
            <w:pPr>
              <w:pStyle w:val="32"/>
              <w:spacing w:before="16" w:line="360" w:lineRule="auto"/>
              <w:ind w:right="501"/>
              <w:rPr>
                <w:rFonts w:hint="eastAsia"/>
                <w:sz w:val="21"/>
                <w:szCs w:val="21"/>
              </w:rPr>
            </w:pPr>
            <w:r>
              <w:rPr>
                <w:rFonts w:hint="eastAsia"/>
                <w:sz w:val="21"/>
                <w:szCs w:val="21"/>
              </w:rPr>
              <w:t xml:space="preserve">  </w:t>
            </w:r>
          </w:p>
        </w:tc>
        <w:tc>
          <w:tcPr>
            <w:tcW w:w="5468" w:type="dxa"/>
            <w:noWrap w:val="0"/>
            <w:vAlign w:val="top"/>
          </w:tcPr>
          <w:p>
            <w:pPr>
              <w:pStyle w:val="32"/>
              <w:spacing w:before="16" w:line="360" w:lineRule="auto"/>
              <w:ind w:left="108"/>
              <w:rPr>
                <w:sz w:val="21"/>
                <w:szCs w:val="21"/>
                <w:lang w:eastAsia="en-US"/>
              </w:rPr>
            </w:pPr>
            <w:r>
              <w:rPr>
                <w:rFonts w:hint="eastAsia"/>
                <w:sz w:val="21"/>
                <w:szCs w:val="21"/>
              </w:rPr>
              <w:t xml:space="preserve">  </w:t>
            </w:r>
          </w:p>
        </w:tc>
      </w:tr>
    </w:tbl>
    <w:p>
      <w:pPr>
        <w:pStyle w:val="10"/>
      </w:pPr>
    </w:p>
    <w:p>
      <w:pPr>
        <w:pStyle w:val="10"/>
      </w:pPr>
      <w:r>
        <w:t>二、服务需求</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一、项目概况</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项目内容：机关事务管理处管理的4个会议室礼仪服务、音响设备安装、设计、调试、音频调节、检测维修等。</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二、礼仪及音频服务具体内容：</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礼仪服务：会议前：场所布置、接待、引座、倒水、卫生服务等。会议中：续水、签字仪式服务及会议期间领导安排的礼仪服务。会议结束后：检查宾客有无遗漏物品，待宾客全部散场后，打扫卫生，座椅全部归位，检查电源开关、关好门窗，确认无误后方可离开。日常工作：会议室内卫生清理、物品管理及维护。</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2、音频服务：会议前：检查音视频设备是否处于良好状态，排查出的问题能及时进行维修；会议中：如出现音视频设备出现故障、声音传输不出去等现象，能在最短时间内做出补救措施，确保会议能顺利召开。会议结束后：关闭音视频系统、打扫操作间卫生，检查电源开关，关好门窗，确认无误后方可离开。日常工作：操作间设备保养及维护。</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三、人员配置要求</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1、音响师1人（全面负责4个会议室内的音视频调试管理工作。对工作中出现的问题及时与业主进行沟通和协调，积极响应、无消极情绪，做到任劳任怨。）</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2、礼仪人员4人</w:t>
      </w:r>
    </w:p>
    <w:p>
      <w:pPr>
        <w:widowControl/>
        <w:adjustRightInd w:val="0"/>
        <w:snapToGrid w:val="0"/>
        <w:spacing w:line="500" w:lineRule="exact"/>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人员配置要求年龄18-30周岁的女性，身高不低于165cm，全日制大专以上学历，身体健康。</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四、工作要求</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修饰：男职工胡须应修剪整洁，头发长不覆额、侧不掩耳、后不触领。女职工淡妆上岗，修饰文雅，且与年龄、身份相符。工作时间不能当众化妆。注意讲究公共卫生，上班前不应吃带有刺激气味的食物，避免口腔异味。</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2、着装：所有员工统一着装工作服，服装应完好、无污渍，扣子齐全，不漏扣、错扣，打好领带，配穿皮鞋，上衣袋不装东西，裤袋少装东西，并做到不挽袖口和裤脚。</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3、举止规范：接待时注意力集中，展现良好的精神状态，无疲劳状、忧郁状和不满状。立姿端正、抬头、挺胸、收腹、双手自然下垂。行步步伐有力，步幅适当，节奏适宜。</w:t>
      </w:r>
    </w:p>
    <w:p>
      <w:pPr>
        <w:widowControl/>
        <w:adjustRightInd w:val="0"/>
        <w:snapToGrid w:val="0"/>
        <w:spacing w:line="500" w:lineRule="exact"/>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避免在客户面前打哈欠、伸懒腰、打喷嚏、挖耳朵等。实在难以控制时应侧面回避。与领导、客人交谈时，要神态专注，表情自然，表达得体，不得背手、袖手、抱手或抄手，不要左摇右晃和抓耳挠腮。</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4、会议保密：遵守保密纪律，服务人员接触部分机要事务时，对会议内容、秘密文件、电文资料等不要过问，因工作需要必须过问的，要注意严格保密。</w:t>
      </w:r>
    </w:p>
    <w:p>
      <w:pPr>
        <w:widowControl/>
        <w:adjustRightInd w:val="0"/>
        <w:snapToGrid w:val="0"/>
        <w:spacing w:line="500" w:lineRule="exact"/>
        <w:ind w:firstLine="480" w:firstLineChars="200"/>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5、工作时间：原则上工作时间为：上午8：00-11：50，下午2：30-5：30（无特殊情况周末不上班）如需加班音响师及会服人员应做到随传随到。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备注：要求投标单位</w:t>
      </w:r>
      <w:r>
        <w:rPr>
          <w:rFonts w:hint="eastAsia" w:ascii="宋体" w:hAnsi="宋体" w:cs="宋体"/>
          <w:color w:val="000000"/>
          <w:kern w:val="0"/>
          <w:sz w:val="24"/>
          <w:szCs w:val="24"/>
          <w:lang w:val="en-US" w:eastAsia="zh-CN" w:bidi="zh-CN"/>
        </w:rPr>
        <w:t>为</w:t>
      </w:r>
      <w:r>
        <w:rPr>
          <w:rFonts w:hint="eastAsia" w:ascii="宋体" w:hAnsi="宋体" w:eastAsia="宋体" w:cs="宋体"/>
          <w:color w:val="000000"/>
          <w:kern w:val="0"/>
          <w:sz w:val="24"/>
          <w:szCs w:val="24"/>
          <w:lang w:val="en-US" w:eastAsia="zh-CN" w:bidi="zh-CN"/>
        </w:rPr>
        <w:t>会服人员及音响师每年进行一次健康体检。</w:t>
      </w:r>
    </w:p>
    <w:p>
      <w:pPr>
        <w:pStyle w:val="6"/>
        <w:spacing w:before="11" w:line="360" w:lineRule="auto"/>
        <w:rPr>
          <w:b/>
          <w:sz w:val="21"/>
          <w:szCs w:val="21"/>
        </w:rPr>
      </w:pPr>
    </w:p>
    <w:p>
      <w:pPr>
        <w:pStyle w:val="10"/>
      </w:pPr>
      <w:r>
        <w:rPr>
          <w:rFonts w:hint="eastAsia"/>
          <w:lang w:val="en-US" w:eastAsia="zh-CN"/>
        </w:rPr>
        <w:t>三</w:t>
      </w:r>
      <w:r>
        <w:t>、报价要求</w:t>
      </w:r>
    </w:p>
    <w:p>
      <w:pPr>
        <w:pStyle w:val="6"/>
        <w:spacing w:line="360" w:lineRule="auto"/>
        <w:ind w:firstLine="480" w:firstLineChars="200"/>
        <w:rPr>
          <w:b/>
          <w:sz w:val="21"/>
          <w:szCs w:val="21"/>
        </w:rPr>
      </w:pPr>
      <w:r>
        <w:rPr>
          <w:rFonts w:hint="eastAsia" w:eastAsia="宋体"/>
          <w:color w:val="000000"/>
          <w:kern w:val="0"/>
          <w:sz w:val="24"/>
          <w:szCs w:val="24"/>
          <w:lang w:val="en-US" w:eastAsia="zh-CN"/>
        </w:rPr>
        <w:t>投标报价须包含磋商文件要求服务的全部内容（含税金），</w:t>
      </w:r>
      <w:r>
        <w:rPr>
          <w:rFonts w:eastAsia="Times"/>
          <w:color w:val="000000"/>
          <w:kern w:val="0"/>
          <w:sz w:val="24"/>
          <w:szCs w:val="24"/>
        </w:rPr>
        <w:t>人员基本工资不得低于阜阳市</w:t>
      </w:r>
      <w:r>
        <w:rPr>
          <w:rFonts w:hint="eastAsia" w:eastAsia="宋体"/>
          <w:color w:val="000000"/>
          <w:kern w:val="0"/>
          <w:sz w:val="24"/>
          <w:szCs w:val="24"/>
          <w:lang w:val="en-US" w:eastAsia="zh-CN"/>
        </w:rPr>
        <w:t>最新</w:t>
      </w:r>
      <w:r>
        <w:rPr>
          <w:rFonts w:eastAsia="Times"/>
          <w:color w:val="000000"/>
          <w:kern w:val="0"/>
          <w:sz w:val="24"/>
          <w:szCs w:val="24"/>
        </w:rPr>
        <w:t>最低工资标准</w:t>
      </w:r>
      <w:r>
        <w:rPr>
          <w:rFonts w:hint="eastAsia" w:eastAsia="宋体"/>
          <w:color w:val="000000"/>
          <w:kern w:val="0"/>
          <w:sz w:val="24"/>
          <w:szCs w:val="24"/>
          <w:lang w:val="en-US" w:eastAsia="zh-CN"/>
        </w:rPr>
        <w:t>的规定</w:t>
      </w:r>
      <w:r>
        <w:rPr>
          <w:rFonts w:hint="eastAsia" w:eastAsia="宋体"/>
          <w:color w:val="000000"/>
          <w:kern w:val="0"/>
          <w:sz w:val="24"/>
          <w:szCs w:val="24"/>
          <w:lang w:eastAsia="zh-CN"/>
        </w:rPr>
        <w:t>，</w:t>
      </w:r>
      <w:r>
        <w:rPr>
          <w:rFonts w:ascii="宋体" w:hAnsi="宋体" w:cs="宋体"/>
          <w:sz w:val="24"/>
          <w:szCs w:val="24"/>
        </w:rPr>
        <w:t>人员保险按国家相关规定执行，成本核算时所有配备的人员都应计算保险部分，不得以任何理由不予核算</w:t>
      </w:r>
      <w:r>
        <w:rPr>
          <w:rFonts w:ascii="宋体" w:hAnsi="宋体" w:cs="宋体"/>
          <w:b/>
          <w:bCs/>
          <w:sz w:val="24"/>
          <w:szCs w:val="24"/>
        </w:rPr>
        <w:t>。</w:t>
      </w:r>
      <w:r>
        <w:rPr>
          <w:rFonts w:eastAsia="Times"/>
          <w:color w:val="000000"/>
          <w:kern w:val="0"/>
          <w:sz w:val="24"/>
          <w:szCs w:val="24"/>
        </w:rPr>
        <w:t>投标人应考虑合同期内政策性费用调整的风险。投标报价应考虑阜阳市最低工资标准上调等风险，履约期限内不得以最低工资标准上调以及物价指数上涨等理由要求增加费用</w:t>
      </w:r>
      <w:r>
        <w:rPr>
          <w:rFonts w:hint="eastAsia" w:eastAsia="Times"/>
          <w:color w:val="000000"/>
          <w:kern w:val="0"/>
          <w:sz w:val="24"/>
          <w:szCs w:val="24"/>
        </w:rPr>
        <w:t>。</w:t>
      </w:r>
    </w:p>
    <w:p>
      <w:pPr>
        <w:pStyle w:val="6"/>
        <w:spacing w:before="11" w:line="360" w:lineRule="auto"/>
        <w:rPr>
          <w:b/>
          <w:sz w:val="21"/>
          <w:szCs w:val="21"/>
        </w:rPr>
      </w:pPr>
    </w:p>
    <w:p>
      <w:pPr>
        <w:pStyle w:val="33"/>
        <w:spacing w:line="360" w:lineRule="auto"/>
        <w:ind w:left="0" w:firstLine="0"/>
        <w:jc w:val="center"/>
        <w:rPr>
          <w:color w:val="auto"/>
          <w:sz w:val="21"/>
          <w:szCs w:val="21"/>
          <w:highlight w:val="none"/>
        </w:rPr>
      </w:pPr>
      <w:r>
        <w:rPr>
          <w:rFonts w:hint="eastAsia" w:ascii="Cambria" w:hAnsi="Cambria" w:eastAsia="宋体" w:cs="Times New Roman"/>
          <w:b/>
          <w:bCs/>
          <w:kern w:val="2"/>
          <w:sz w:val="28"/>
          <w:szCs w:val="28"/>
          <w:lang w:val="en-US" w:eastAsia="zh-CN" w:bidi="ar-SA"/>
        </w:rPr>
        <w:t>四</w:t>
      </w:r>
      <w:r>
        <w:rPr>
          <w:rFonts w:ascii="Cambria" w:hAnsi="Cambria" w:eastAsia="宋体" w:cs="Times New Roman"/>
          <w:b/>
          <w:bCs/>
          <w:kern w:val="2"/>
          <w:sz w:val="28"/>
          <w:szCs w:val="28"/>
          <w:lang w:val="en-US" w:eastAsia="zh-CN" w:bidi="ar-SA"/>
        </w:rPr>
        <w:t>、其他要求</w:t>
      </w:r>
      <w:r>
        <w:rPr>
          <w:color w:val="auto"/>
          <w:sz w:val="32"/>
          <w:szCs w:val="32"/>
          <w:highlight w:val="none"/>
        </w:rPr>
        <w:br w:type="page"/>
      </w:r>
    </w:p>
    <w:p>
      <w:pPr>
        <w:pStyle w:val="7"/>
        <w:tabs>
          <w:tab w:val="left" w:pos="1125"/>
        </w:tabs>
        <w:spacing w:line="360" w:lineRule="auto"/>
        <w:ind w:right="133"/>
        <w:jc w:val="center"/>
        <w:rPr>
          <w:rFonts w:ascii="宋体" w:hAnsi="宋体"/>
          <w:sz w:val="32"/>
          <w:szCs w:val="32"/>
        </w:rPr>
      </w:pPr>
      <w:r>
        <w:rPr>
          <w:rFonts w:ascii="宋体" w:hAnsi="宋体"/>
          <w:sz w:val="32"/>
          <w:szCs w:val="32"/>
        </w:rPr>
        <w:t>第四章</w:t>
      </w:r>
      <w:r>
        <w:rPr>
          <w:rFonts w:ascii="宋体" w:hAnsi="宋体"/>
          <w:sz w:val="32"/>
          <w:szCs w:val="32"/>
        </w:rPr>
        <w:tab/>
      </w:r>
      <w:r>
        <w:rPr>
          <w:rFonts w:hint="eastAsia" w:ascii="宋体" w:hAnsi="宋体"/>
          <w:sz w:val="32"/>
          <w:szCs w:val="32"/>
        </w:rPr>
        <w:t xml:space="preserve"> </w:t>
      </w:r>
      <w:r>
        <w:rPr>
          <w:rFonts w:ascii="宋体" w:hAnsi="宋体"/>
          <w:sz w:val="32"/>
          <w:szCs w:val="32"/>
        </w:rPr>
        <w:t>评审方法和标准</w:t>
      </w:r>
    </w:p>
    <w:p>
      <w:pPr>
        <w:pStyle w:val="10"/>
      </w:pPr>
      <w:r>
        <w:t>一、总则</w:t>
      </w:r>
    </w:p>
    <w:p>
      <w:pPr>
        <w:pStyle w:val="6"/>
        <w:spacing w:before="160" w:line="360" w:lineRule="auto"/>
        <w:ind w:left="671" w:right="413" w:hanging="3"/>
        <w:rPr>
          <w:b/>
          <w:sz w:val="21"/>
          <w:szCs w:val="21"/>
        </w:rPr>
      </w:pPr>
      <w:r>
        <w:rPr>
          <w:sz w:val="21"/>
          <w:szCs w:val="21"/>
        </w:rPr>
        <w:t>本项目将按照磋商文件第二章 供应商须知的相关要求及本章的规定评审。</w:t>
      </w:r>
      <w:r>
        <w:rPr>
          <w:rFonts w:cs="Times New Roman"/>
          <w:b/>
          <w:bCs/>
          <w:kern w:val="2"/>
          <w:sz w:val="21"/>
          <w:szCs w:val="21"/>
          <w:lang w:val="en-US" w:bidi="ar-SA"/>
        </w:rPr>
        <w:t>二、评审方法</w:t>
      </w:r>
    </w:p>
    <w:p>
      <w:pPr>
        <w:pStyle w:val="33"/>
        <w:numPr>
          <w:ilvl w:val="1"/>
          <w:numId w:val="16"/>
        </w:numPr>
        <w:tabs>
          <w:tab w:val="left" w:pos="1090"/>
        </w:tabs>
        <w:spacing w:before="5" w:line="360" w:lineRule="auto"/>
        <w:ind w:hanging="421"/>
        <w:rPr>
          <w:sz w:val="21"/>
          <w:szCs w:val="21"/>
        </w:rPr>
      </w:pPr>
      <w:r>
        <w:rPr>
          <w:sz w:val="21"/>
          <w:szCs w:val="21"/>
        </w:rPr>
        <w:t>初审</w:t>
      </w:r>
    </w:p>
    <w:p>
      <w:pPr>
        <w:pStyle w:val="6"/>
        <w:spacing w:before="159" w:line="360" w:lineRule="auto"/>
        <w:ind w:left="234" w:right="373" w:firstLine="434"/>
        <w:rPr>
          <w:sz w:val="21"/>
          <w:szCs w:val="21"/>
        </w:rPr>
      </w:pPr>
      <w:r>
        <w:rPr>
          <w:spacing w:val="-6"/>
          <w:sz w:val="21"/>
          <w:szCs w:val="21"/>
        </w:rPr>
        <w:t>磋商小组对供应商的响应文件进行初审，以确定其是否满足磋商文件的实质</w:t>
      </w:r>
      <w:r>
        <w:rPr>
          <w:sz w:val="21"/>
          <w:szCs w:val="21"/>
        </w:rPr>
        <w:t>性要求。初审表如下：</w:t>
      </w:r>
    </w:p>
    <w:tbl>
      <w:tblPr>
        <w:tblStyle w:val="25"/>
        <w:tblW w:w="8961"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4"/>
        <w:gridCol w:w="2686"/>
        <w:gridCol w:w="3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61" w:type="dxa"/>
            <w:gridSpan w:val="4"/>
            <w:noWrap w:val="0"/>
            <w:vAlign w:val="top"/>
          </w:tcPr>
          <w:p>
            <w:pPr>
              <w:pStyle w:val="32"/>
              <w:spacing w:before="28" w:line="360" w:lineRule="auto"/>
              <w:ind w:left="3870" w:right="3853"/>
              <w:jc w:val="center"/>
              <w:rPr>
                <w:b/>
                <w:sz w:val="21"/>
                <w:szCs w:val="21"/>
                <w:lang w:eastAsia="en-US"/>
              </w:rPr>
            </w:pPr>
            <w:r>
              <w:rPr>
                <w:b/>
                <w:sz w:val="21"/>
                <w:szCs w:val="21"/>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15" w:type="dxa"/>
            <w:noWrap w:val="0"/>
            <w:vAlign w:val="top"/>
          </w:tcPr>
          <w:p>
            <w:pPr>
              <w:pStyle w:val="32"/>
              <w:spacing w:line="360" w:lineRule="auto"/>
              <w:ind w:left="102" w:right="83"/>
              <w:jc w:val="center"/>
              <w:rPr>
                <w:sz w:val="21"/>
                <w:szCs w:val="21"/>
                <w:lang w:eastAsia="en-US"/>
              </w:rPr>
            </w:pPr>
            <w:r>
              <w:rPr>
                <w:sz w:val="21"/>
                <w:szCs w:val="21"/>
                <w:lang w:eastAsia="en-US"/>
              </w:rPr>
              <w:t>序号</w:t>
            </w:r>
          </w:p>
        </w:tc>
        <w:tc>
          <w:tcPr>
            <w:tcW w:w="1654" w:type="dxa"/>
            <w:noWrap w:val="0"/>
            <w:vAlign w:val="top"/>
          </w:tcPr>
          <w:p>
            <w:pPr>
              <w:pStyle w:val="32"/>
              <w:spacing w:line="360" w:lineRule="auto"/>
              <w:ind w:left="107" w:right="91"/>
              <w:jc w:val="center"/>
              <w:rPr>
                <w:sz w:val="21"/>
                <w:szCs w:val="21"/>
                <w:lang w:eastAsia="en-US"/>
              </w:rPr>
            </w:pPr>
            <w:r>
              <w:rPr>
                <w:sz w:val="21"/>
                <w:szCs w:val="21"/>
                <w:lang w:eastAsia="en-US"/>
              </w:rPr>
              <w:t>评审指标</w:t>
            </w:r>
          </w:p>
        </w:tc>
        <w:tc>
          <w:tcPr>
            <w:tcW w:w="2686" w:type="dxa"/>
            <w:tcBorders>
              <w:right w:val="single" w:color="000000" w:sz="6" w:space="0"/>
            </w:tcBorders>
            <w:noWrap w:val="0"/>
            <w:vAlign w:val="top"/>
          </w:tcPr>
          <w:p>
            <w:pPr>
              <w:pStyle w:val="32"/>
              <w:spacing w:line="360" w:lineRule="auto"/>
              <w:ind w:left="170" w:right="150"/>
              <w:jc w:val="center"/>
              <w:rPr>
                <w:sz w:val="21"/>
                <w:szCs w:val="21"/>
                <w:lang w:eastAsia="en-US"/>
              </w:rPr>
            </w:pPr>
            <w:r>
              <w:rPr>
                <w:sz w:val="21"/>
                <w:szCs w:val="21"/>
                <w:lang w:eastAsia="en-US"/>
              </w:rPr>
              <w:t>评审标准</w:t>
            </w:r>
          </w:p>
        </w:tc>
        <w:tc>
          <w:tcPr>
            <w:tcW w:w="3906" w:type="dxa"/>
            <w:tcBorders>
              <w:left w:val="single" w:color="000000" w:sz="6" w:space="0"/>
            </w:tcBorders>
            <w:noWrap w:val="0"/>
            <w:vAlign w:val="top"/>
          </w:tcPr>
          <w:p>
            <w:pPr>
              <w:pStyle w:val="32"/>
              <w:spacing w:line="360" w:lineRule="auto"/>
              <w:ind w:left="1095"/>
              <w:rPr>
                <w:sz w:val="21"/>
                <w:szCs w:val="21"/>
                <w:lang w:eastAsia="en-US"/>
              </w:rPr>
            </w:pPr>
            <w:r>
              <w:rPr>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715" w:type="dxa"/>
            <w:noWrap w:val="0"/>
            <w:vAlign w:val="top"/>
          </w:tcPr>
          <w:p>
            <w:pPr>
              <w:pStyle w:val="32"/>
              <w:spacing w:line="360" w:lineRule="auto"/>
              <w:rPr>
                <w:sz w:val="21"/>
                <w:szCs w:val="21"/>
                <w:lang w:eastAsia="en-US"/>
              </w:rPr>
            </w:pPr>
          </w:p>
          <w:p>
            <w:pPr>
              <w:pStyle w:val="32"/>
              <w:spacing w:before="4" w:line="360" w:lineRule="auto"/>
              <w:rPr>
                <w:sz w:val="21"/>
                <w:szCs w:val="21"/>
                <w:lang w:eastAsia="en-US"/>
              </w:rPr>
            </w:pPr>
          </w:p>
          <w:p>
            <w:pPr>
              <w:pStyle w:val="32"/>
              <w:spacing w:line="360" w:lineRule="auto"/>
              <w:ind w:left="19"/>
              <w:jc w:val="center"/>
              <w:rPr>
                <w:sz w:val="21"/>
                <w:szCs w:val="21"/>
                <w:lang w:eastAsia="en-US"/>
              </w:rPr>
            </w:pPr>
            <w:r>
              <w:rPr>
                <w:sz w:val="21"/>
                <w:szCs w:val="21"/>
                <w:lang w:eastAsia="en-US"/>
              </w:rPr>
              <w:t>1</w:t>
            </w:r>
          </w:p>
        </w:tc>
        <w:tc>
          <w:tcPr>
            <w:tcW w:w="1654" w:type="dxa"/>
            <w:noWrap w:val="0"/>
            <w:vAlign w:val="top"/>
          </w:tcPr>
          <w:p>
            <w:pPr>
              <w:pStyle w:val="32"/>
              <w:spacing w:line="360" w:lineRule="auto"/>
              <w:rPr>
                <w:sz w:val="21"/>
                <w:szCs w:val="21"/>
                <w:lang w:eastAsia="en-US"/>
              </w:rPr>
            </w:pPr>
          </w:p>
          <w:p>
            <w:pPr>
              <w:pStyle w:val="32"/>
              <w:spacing w:before="6" w:line="360" w:lineRule="auto"/>
              <w:rPr>
                <w:sz w:val="21"/>
                <w:szCs w:val="21"/>
                <w:lang w:eastAsia="en-US"/>
              </w:rPr>
            </w:pPr>
          </w:p>
          <w:p>
            <w:pPr>
              <w:pStyle w:val="32"/>
              <w:spacing w:line="360" w:lineRule="auto"/>
              <w:ind w:left="107" w:right="91"/>
              <w:jc w:val="center"/>
              <w:rPr>
                <w:sz w:val="21"/>
                <w:szCs w:val="21"/>
                <w:lang w:eastAsia="en-US"/>
              </w:rPr>
            </w:pPr>
            <w:r>
              <w:rPr>
                <w:sz w:val="21"/>
                <w:szCs w:val="21"/>
                <w:lang w:eastAsia="en-US"/>
              </w:rPr>
              <w:t>营业执照</w:t>
            </w:r>
          </w:p>
        </w:tc>
        <w:tc>
          <w:tcPr>
            <w:tcW w:w="2686" w:type="dxa"/>
            <w:tcBorders>
              <w:right w:val="single" w:color="000000" w:sz="6" w:space="0"/>
            </w:tcBorders>
            <w:noWrap w:val="0"/>
            <w:vAlign w:val="top"/>
          </w:tcPr>
          <w:p>
            <w:pPr>
              <w:pStyle w:val="32"/>
              <w:spacing w:line="360" w:lineRule="auto"/>
              <w:rPr>
                <w:sz w:val="21"/>
                <w:szCs w:val="21"/>
                <w:lang w:eastAsia="en-US"/>
              </w:rPr>
            </w:pPr>
          </w:p>
          <w:p>
            <w:pPr>
              <w:pStyle w:val="32"/>
              <w:spacing w:before="6" w:line="360" w:lineRule="auto"/>
              <w:rPr>
                <w:sz w:val="21"/>
                <w:szCs w:val="21"/>
                <w:lang w:eastAsia="en-US"/>
              </w:rPr>
            </w:pPr>
          </w:p>
          <w:p>
            <w:pPr>
              <w:pStyle w:val="32"/>
              <w:spacing w:line="360" w:lineRule="auto"/>
              <w:ind w:left="170" w:right="150"/>
              <w:jc w:val="center"/>
              <w:rPr>
                <w:sz w:val="21"/>
                <w:szCs w:val="21"/>
                <w:lang w:eastAsia="en-US"/>
              </w:rPr>
            </w:pPr>
            <w:r>
              <w:rPr>
                <w:sz w:val="21"/>
                <w:szCs w:val="21"/>
                <w:lang w:eastAsia="en-US"/>
              </w:rPr>
              <w:t>合法有效</w:t>
            </w:r>
          </w:p>
        </w:tc>
        <w:tc>
          <w:tcPr>
            <w:tcW w:w="3906" w:type="dxa"/>
            <w:vMerge w:val="restart"/>
            <w:tcBorders>
              <w:left w:val="single" w:color="000000" w:sz="6" w:space="0"/>
            </w:tcBorders>
            <w:noWrap w:val="0"/>
            <w:vAlign w:val="top"/>
          </w:tcPr>
          <w:p>
            <w:pPr>
              <w:pStyle w:val="32"/>
              <w:spacing w:line="360" w:lineRule="auto"/>
              <w:ind w:left="106" w:right="-29"/>
              <w:rPr>
                <w:sz w:val="21"/>
                <w:szCs w:val="21"/>
                <w:lang w:eastAsia="en-US"/>
              </w:rPr>
            </w:pPr>
            <w:r>
              <w:rPr>
                <w:sz w:val="21"/>
                <w:szCs w:val="21"/>
              </w:rPr>
              <w:t>提供有效的供应商营业执照（或事业单位法人登记证书）和税务登记证的扫描件或影印件，应完整的体现出营业执照（或事业单位法人登记证书</w:t>
            </w:r>
            <w:r>
              <w:rPr>
                <w:spacing w:val="-70"/>
                <w:sz w:val="21"/>
                <w:szCs w:val="21"/>
              </w:rPr>
              <w:t>）</w:t>
            </w:r>
            <w:r>
              <w:rPr>
                <w:spacing w:val="-1"/>
                <w:sz w:val="21"/>
                <w:szCs w:val="21"/>
              </w:rPr>
              <w:t>和税务登记证的全部内容。</w:t>
            </w:r>
            <w:r>
              <w:rPr>
                <w:sz w:val="21"/>
                <w:szCs w:val="21"/>
              </w:rPr>
              <w:t>已办理“三证合一”登记的，响应文件中提供营业执照（或事业单位法人登记证书）扫描件即可。</w:t>
            </w:r>
            <w:r>
              <w:rPr>
                <w:sz w:val="21"/>
                <w:szCs w:val="21"/>
                <w:lang w:eastAsia="en-US"/>
              </w:rPr>
              <w:t>联合体参加磋商的联合体各方均须提</w:t>
            </w:r>
          </w:p>
          <w:p>
            <w:pPr>
              <w:pStyle w:val="32"/>
              <w:spacing w:line="360" w:lineRule="auto"/>
              <w:ind w:left="106"/>
              <w:rPr>
                <w:sz w:val="21"/>
                <w:szCs w:val="21"/>
                <w:lang w:eastAsia="en-US"/>
              </w:rPr>
            </w:pPr>
            <w:r>
              <w:rPr>
                <w:sz w:val="21"/>
                <w:szCs w:val="21"/>
                <w:lang w:eastAsia="en-US"/>
              </w:rPr>
              <w:t>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715" w:type="dxa"/>
            <w:noWrap w:val="0"/>
            <w:vAlign w:val="top"/>
          </w:tcPr>
          <w:p>
            <w:pPr>
              <w:pStyle w:val="32"/>
              <w:spacing w:before="12" w:line="360" w:lineRule="auto"/>
              <w:rPr>
                <w:sz w:val="21"/>
                <w:szCs w:val="21"/>
                <w:lang w:eastAsia="en-US"/>
              </w:rPr>
            </w:pPr>
          </w:p>
          <w:p>
            <w:pPr>
              <w:pStyle w:val="32"/>
              <w:spacing w:line="360" w:lineRule="auto"/>
              <w:ind w:left="19"/>
              <w:jc w:val="center"/>
              <w:rPr>
                <w:sz w:val="21"/>
                <w:szCs w:val="21"/>
                <w:lang w:eastAsia="en-US"/>
              </w:rPr>
            </w:pPr>
            <w:r>
              <w:rPr>
                <w:sz w:val="21"/>
                <w:szCs w:val="21"/>
                <w:lang w:eastAsia="en-US"/>
              </w:rPr>
              <w:t>2</w:t>
            </w:r>
          </w:p>
        </w:tc>
        <w:tc>
          <w:tcPr>
            <w:tcW w:w="1654" w:type="dxa"/>
            <w:noWrap w:val="0"/>
            <w:vAlign w:val="top"/>
          </w:tcPr>
          <w:p>
            <w:pPr>
              <w:pStyle w:val="32"/>
              <w:spacing w:before="11" w:line="360" w:lineRule="auto"/>
              <w:rPr>
                <w:sz w:val="21"/>
                <w:szCs w:val="21"/>
                <w:lang w:eastAsia="en-US"/>
              </w:rPr>
            </w:pPr>
          </w:p>
          <w:p>
            <w:pPr>
              <w:pStyle w:val="32"/>
              <w:spacing w:before="1" w:line="360" w:lineRule="auto"/>
              <w:ind w:left="107" w:right="91"/>
              <w:jc w:val="center"/>
              <w:rPr>
                <w:sz w:val="21"/>
                <w:szCs w:val="21"/>
                <w:lang w:eastAsia="en-US"/>
              </w:rPr>
            </w:pPr>
            <w:r>
              <w:rPr>
                <w:sz w:val="21"/>
                <w:szCs w:val="21"/>
                <w:lang w:eastAsia="en-US"/>
              </w:rPr>
              <w:t>税务登记证</w:t>
            </w:r>
          </w:p>
        </w:tc>
        <w:tc>
          <w:tcPr>
            <w:tcW w:w="2686" w:type="dxa"/>
            <w:tcBorders>
              <w:right w:val="single" w:color="000000" w:sz="6" w:space="0"/>
            </w:tcBorders>
            <w:noWrap w:val="0"/>
            <w:vAlign w:val="top"/>
          </w:tcPr>
          <w:p>
            <w:pPr>
              <w:pStyle w:val="32"/>
              <w:spacing w:before="11" w:line="360" w:lineRule="auto"/>
              <w:rPr>
                <w:sz w:val="21"/>
                <w:szCs w:val="21"/>
                <w:lang w:eastAsia="en-US"/>
              </w:rPr>
            </w:pPr>
          </w:p>
          <w:p>
            <w:pPr>
              <w:pStyle w:val="32"/>
              <w:spacing w:before="1" w:line="360" w:lineRule="auto"/>
              <w:ind w:left="170" w:right="150"/>
              <w:jc w:val="center"/>
              <w:rPr>
                <w:sz w:val="21"/>
                <w:szCs w:val="21"/>
                <w:lang w:eastAsia="en-US"/>
              </w:rPr>
            </w:pPr>
            <w:r>
              <w:rPr>
                <w:sz w:val="21"/>
                <w:szCs w:val="21"/>
                <w:lang w:eastAsia="en-US"/>
              </w:rPr>
              <w:t>合法有效</w:t>
            </w:r>
          </w:p>
        </w:tc>
        <w:tc>
          <w:tcPr>
            <w:tcW w:w="3906" w:type="dxa"/>
            <w:vMerge w:val="continue"/>
            <w:tcBorders>
              <w:top w:val="nil"/>
              <w:left w:val="single" w:color="000000" w:sz="6" w:space="0"/>
            </w:tcBorders>
            <w:noWrap w:val="0"/>
            <w:vAlign w:val="top"/>
          </w:tcPr>
          <w:p>
            <w:pPr>
              <w:autoSpaceDE w:val="0"/>
              <w:autoSpaceDN w:val="0"/>
              <w:spacing w:line="360" w:lineRule="auto"/>
              <w:rPr>
                <w:rFonts w:ascii="宋体" w:hAnsi="宋体"/>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715" w:type="dxa"/>
            <w:noWrap w:val="0"/>
            <w:vAlign w:val="top"/>
          </w:tcPr>
          <w:p>
            <w:pPr>
              <w:pStyle w:val="32"/>
              <w:spacing w:line="360" w:lineRule="auto"/>
              <w:rPr>
                <w:sz w:val="21"/>
                <w:szCs w:val="21"/>
              </w:rPr>
            </w:pPr>
          </w:p>
          <w:p>
            <w:pPr>
              <w:pStyle w:val="32"/>
              <w:spacing w:before="7" w:line="360" w:lineRule="auto"/>
              <w:rPr>
                <w:sz w:val="21"/>
                <w:szCs w:val="21"/>
              </w:rPr>
            </w:pPr>
          </w:p>
          <w:p>
            <w:pPr>
              <w:pStyle w:val="32"/>
              <w:spacing w:line="360" w:lineRule="auto"/>
              <w:ind w:left="19"/>
              <w:jc w:val="center"/>
              <w:rPr>
                <w:sz w:val="21"/>
                <w:szCs w:val="21"/>
              </w:rPr>
            </w:pPr>
            <w:r>
              <w:rPr>
                <w:rFonts w:hint="eastAsia"/>
                <w:sz w:val="21"/>
                <w:szCs w:val="21"/>
              </w:rPr>
              <w:t>3</w:t>
            </w:r>
          </w:p>
        </w:tc>
        <w:tc>
          <w:tcPr>
            <w:tcW w:w="1654" w:type="dxa"/>
            <w:noWrap w:val="0"/>
            <w:vAlign w:val="top"/>
          </w:tcPr>
          <w:p>
            <w:pPr>
              <w:pStyle w:val="32"/>
              <w:spacing w:line="360" w:lineRule="auto"/>
              <w:ind w:left="110" w:right="91"/>
              <w:jc w:val="center"/>
              <w:rPr>
                <w:sz w:val="21"/>
                <w:szCs w:val="21"/>
              </w:rPr>
            </w:pPr>
            <w:r>
              <w:rPr>
                <w:sz w:val="21"/>
                <w:szCs w:val="21"/>
              </w:rPr>
              <w:t>无重大违法记录声明函、无不良信用记录声明函</w:t>
            </w:r>
          </w:p>
        </w:tc>
        <w:tc>
          <w:tcPr>
            <w:tcW w:w="2686" w:type="dxa"/>
            <w:tcBorders>
              <w:right w:val="single" w:color="000000" w:sz="6" w:space="0"/>
            </w:tcBorders>
            <w:noWrap w:val="0"/>
            <w:vAlign w:val="top"/>
          </w:tcPr>
          <w:p>
            <w:pPr>
              <w:pStyle w:val="32"/>
              <w:spacing w:before="1" w:line="360" w:lineRule="auto"/>
              <w:rPr>
                <w:sz w:val="21"/>
                <w:szCs w:val="21"/>
              </w:rPr>
            </w:pPr>
          </w:p>
          <w:p>
            <w:pPr>
              <w:pStyle w:val="32"/>
              <w:spacing w:before="1" w:line="360" w:lineRule="auto"/>
              <w:ind w:left="172" w:right="83" w:hanging="68"/>
              <w:jc w:val="both"/>
              <w:rPr>
                <w:rFonts w:hint="eastAsia" w:eastAsia="宋体"/>
                <w:sz w:val="21"/>
                <w:szCs w:val="21"/>
                <w:lang w:eastAsia="zh-CN"/>
              </w:rPr>
            </w:pPr>
            <w:r>
              <w:rPr>
                <w:spacing w:val="-16"/>
                <w:sz w:val="21"/>
                <w:szCs w:val="21"/>
              </w:rPr>
              <w:t>格式、填写要求符合</w:t>
            </w:r>
            <w:r>
              <w:rPr>
                <w:sz w:val="21"/>
                <w:szCs w:val="21"/>
              </w:rPr>
              <w:t>磋商文件规定并加盖供应商</w:t>
            </w:r>
            <w:r>
              <w:rPr>
                <w:rFonts w:hint="eastAsia"/>
                <w:sz w:val="21"/>
                <w:szCs w:val="21"/>
                <w:lang w:eastAsia="zh-CN"/>
              </w:rPr>
              <w:t>公章</w:t>
            </w:r>
          </w:p>
        </w:tc>
        <w:tc>
          <w:tcPr>
            <w:tcW w:w="3906" w:type="dxa"/>
            <w:tcBorders>
              <w:left w:val="single" w:color="000000" w:sz="6" w:space="0"/>
            </w:tcBorders>
            <w:noWrap w:val="0"/>
            <w:vAlign w:val="top"/>
          </w:tcPr>
          <w:p>
            <w:pPr>
              <w:pStyle w:val="32"/>
              <w:spacing w:line="360" w:lineRule="auto"/>
              <w:rPr>
                <w:sz w:val="21"/>
                <w:szCs w:val="21"/>
              </w:rPr>
            </w:pPr>
          </w:p>
          <w:p>
            <w:pPr>
              <w:pStyle w:val="32"/>
              <w:spacing w:before="7" w:line="360" w:lineRule="auto"/>
              <w:rPr>
                <w:sz w:val="21"/>
                <w:szCs w:val="21"/>
              </w:rPr>
            </w:pPr>
          </w:p>
          <w:p>
            <w:pPr>
              <w:pStyle w:val="32"/>
              <w:spacing w:line="360" w:lineRule="auto"/>
              <w:ind w:left="106"/>
              <w:rPr>
                <w:sz w:val="21"/>
                <w:szCs w:val="21"/>
              </w:rPr>
            </w:pPr>
            <w:r>
              <w:rPr>
                <w:sz w:val="21"/>
                <w:szCs w:val="21"/>
              </w:rPr>
              <w:t>详见第六章响应文件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15" w:type="dxa"/>
            <w:noWrap w:val="0"/>
            <w:vAlign w:val="top"/>
          </w:tcPr>
          <w:p>
            <w:pPr>
              <w:pStyle w:val="32"/>
              <w:spacing w:before="2" w:line="360" w:lineRule="auto"/>
              <w:rPr>
                <w:sz w:val="21"/>
                <w:szCs w:val="21"/>
              </w:rPr>
            </w:pPr>
          </w:p>
          <w:p>
            <w:pPr>
              <w:pStyle w:val="32"/>
              <w:spacing w:line="360" w:lineRule="auto"/>
              <w:ind w:left="19"/>
              <w:jc w:val="center"/>
              <w:rPr>
                <w:sz w:val="21"/>
                <w:szCs w:val="21"/>
              </w:rPr>
            </w:pPr>
            <w:r>
              <w:rPr>
                <w:rFonts w:hint="eastAsia"/>
                <w:sz w:val="21"/>
                <w:szCs w:val="21"/>
              </w:rPr>
              <w:t>4</w:t>
            </w:r>
          </w:p>
        </w:tc>
        <w:tc>
          <w:tcPr>
            <w:tcW w:w="1654" w:type="dxa"/>
            <w:noWrap w:val="0"/>
            <w:vAlign w:val="top"/>
          </w:tcPr>
          <w:p>
            <w:pPr>
              <w:pStyle w:val="32"/>
              <w:spacing w:before="209" w:line="360" w:lineRule="auto"/>
              <w:ind w:left="107" w:right="91"/>
              <w:jc w:val="center"/>
              <w:rPr>
                <w:sz w:val="21"/>
                <w:szCs w:val="21"/>
                <w:lang w:eastAsia="en-US"/>
              </w:rPr>
            </w:pPr>
            <w:r>
              <w:rPr>
                <w:sz w:val="21"/>
                <w:szCs w:val="21"/>
                <w:lang w:eastAsia="en-US"/>
              </w:rPr>
              <w:t>磋商响应函</w:t>
            </w:r>
          </w:p>
        </w:tc>
        <w:tc>
          <w:tcPr>
            <w:tcW w:w="2686" w:type="dxa"/>
            <w:tcBorders>
              <w:right w:val="single" w:color="000000" w:sz="6" w:space="0"/>
            </w:tcBorders>
            <w:noWrap w:val="0"/>
            <w:vAlign w:val="top"/>
          </w:tcPr>
          <w:p>
            <w:pPr>
              <w:pStyle w:val="32"/>
              <w:spacing w:line="360" w:lineRule="auto"/>
              <w:ind w:left="105"/>
              <w:rPr>
                <w:rFonts w:hint="eastAsia" w:eastAsia="宋体"/>
                <w:sz w:val="21"/>
                <w:szCs w:val="21"/>
                <w:lang w:eastAsia="zh-CN"/>
              </w:rPr>
            </w:pPr>
            <w:r>
              <w:rPr>
                <w:spacing w:val="-14"/>
                <w:sz w:val="21"/>
                <w:szCs w:val="21"/>
              </w:rPr>
              <w:t>格式、填写要求符合</w:t>
            </w:r>
            <w:r>
              <w:rPr>
                <w:sz w:val="21"/>
                <w:szCs w:val="21"/>
              </w:rPr>
              <w:t>磋商文件规定并加盖供应商</w:t>
            </w:r>
            <w:r>
              <w:rPr>
                <w:rFonts w:hint="eastAsia"/>
                <w:sz w:val="21"/>
                <w:szCs w:val="21"/>
                <w:lang w:eastAsia="zh-CN"/>
              </w:rPr>
              <w:t>公章</w:t>
            </w:r>
          </w:p>
        </w:tc>
        <w:tc>
          <w:tcPr>
            <w:tcW w:w="3906" w:type="dxa"/>
            <w:tcBorders>
              <w:left w:val="single" w:color="000000" w:sz="6" w:space="0"/>
            </w:tcBorders>
            <w:noWrap w:val="0"/>
            <w:vAlign w:val="top"/>
          </w:tcPr>
          <w:p>
            <w:pPr>
              <w:pStyle w:val="32"/>
              <w:spacing w:before="2" w:line="360" w:lineRule="auto"/>
              <w:rPr>
                <w:sz w:val="21"/>
                <w:szCs w:val="21"/>
              </w:rPr>
            </w:pPr>
          </w:p>
          <w:p>
            <w:pPr>
              <w:pStyle w:val="32"/>
              <w:spacing w:line="360" w:lineRule="auto"/>
              <w:ind w:left="106"/>
              <w:rPr>
                <w:sz w:val="21"/>
                <w:szCs w:val="21"/>
              </w:rPr>
            </w:pPr>
            <w:r>
              <w:rPr>
                <w:sz w:val="21"/>
                <w:szCs w:val="21"/>
              </w:rPr>
              <w:t>详见第六章响应文件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715" w:type="dxa"/>
            <w:noWrap w:val="0"/>
            <w:vAlign w:val="top"/>
          </w:tcPr>
          <w:p>
            <w:pPr>
              <w:pStyle w:val="32"/>
              <w:spacing w:before="184" w:line="360" w:lineRule="auto"/>
              <w:ind w:left="19"/>
              <w:jc w:val="center"/>
              <w:rPr>
                <w:sz w:val="21"/>
                <w:szCs w:val="21"/>
              </w:rPr>
            </w:pPr>
            <w:r>
              <w:rPr>
                <w:rFonts w:hint="eastAsia"/>
                <w:sz w:val="21"/>
                <w:szCs w:val="21"/>
              </w:rPr>
              <w:t>5</w:t>
            </w:r>
          </w:p>
        </w:tc>
        <w:tc>
          <w:tcPr>
            <w:tcW w:w="1654" w:type="dxa"/>
            <w:noWrap w:val="0"/>
            <w:vAlign w:val="top"/>
          </w:tcPr>
          <w:p>
            <w:pPr>
              <w:pStyle w:val="32"/>
              <w:spacing w:before="158" w:line="360" w:lineRule="auto"/>
              <w:ind w:left="107" w:right="91"/>
              <w:jc w:val="center"/>
              <w:rPr>
                <w:sz w:val="21"/>
                <w:szCs w:val="21"/>
                <w:lang w:eastAsia="en-US"/>
              </w:rPr>
            </w:pPr>
            <w:r>
              <w:rPr>
                <w:sz w:val="21"/>
                <w:szCs w:val="21"/>
                <w:lang w:eastAsia="en-US"/>
              </w:rPr>
              <w:t>磋商授权书</w:t>
            </w:r>
          </w:p>
        </w:tc>
        <w:tc>
          <w:tcPr>
            <w:tcW w:w="2686" w:type="dxa"/>
            <w:tcBorders>
              <w:right w:val="single" w:color="000000" w:sz="6" w:space="0"/>
            </w:tcBorders>
            <w:noWrap w:val="0"/>
            <w:vAlign w:val="top"/>
          </w:tcPr>
          <w:p>
            <w:pPr>
              <w:pStyle w:val="32"/>
              <w:spacing w:line="360" w:lineRule="auto"/>
              <w:ind w:left="172" w:right="83" w:hanging="68"/>
              <w:jc w:val="both"/>
              <w:rPr>
                <w:rFonts w:hint="eastAsia" w:eastAsia="宋体"/>
                <w:sz w:val="21"/>
                <w:szCs w:val="21"/>
                <w:lang w:eastAsia="zh-CN"/>
              </w:rPr>
            </w:pPr>
            <w:r>
              <w:rPr>
                <w:spacing w:val="-16"/>
                <w:sz w:val="21"/>
                <w:szCs w:val="21"/>
              </w:rPr>
              <w:t>格式、填写要求符合</w:t>
            </w:r>
            <w:r>
              <w:rPr>
                <w:sz w:val="21"/>
                <w:szCs w:val="21"/>
              </w:rPr>
              <w:t>磋商文件规定并加盖供应商</w:t>
            </w:r>
            <w:r>
              <w:rPr>
                <w:rFonts w:hint="eastAsia"/>
                <w:sz w:val="21"/>
                <w:szCs w:val="21"/>
                <w:lang w:eastAsia="zh-CN"/>
              </w:rPr>
              <w:t>公章</w:t>
            </w:r>
          </w:p>
        </w:tc>
        <w:tc>
          <w:tcPr>
            <w:tcW w:w="3906" w:type="dxa"/>
            <w:tcBorders>
              <w:left w:val="single" w:color="000000" w:sz="6" w:space="0"/>
            </w:tcBorders>
            <w:noWrap w:val="0"/>
            <w:vAlign w:val="top"/>
          </w:tcPr>
          <w:p>
            <w:pPr>
              <w:pStyle w:val="32"/>
              <w:spacing w:before="23" w:line="360" w:lineRule="auto"/>
              <w:ind w:left="106" w:right="148"/>
              <w:jc w:val="both"/>
              <w:rPr>
                <w:sz w:val="21"/>
                <w:szCs w:val="21"/>
              </w:rPr>
            </w:pPr>
            <w:r>
              <w:rPr>
                <w:sz w:val="21"/>
                <w:szCs w:val="21"/>
              </w:rPr>
              <w:t>法定代表人参加磋商的无需此件， 提供身份证明即可。详见第六章响应文件格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715" w:type="dxa"/>
            <w:noWrap w:val="0"/>
            <w:vAlign w:val="top"/>
          </w:tcPr>
          <w:p>
            <w:pPr>
              <w:pStyle w:val="32"/>
              <w:spacing w:before="3" w:line="360" w:lineRule="auto"/>
              <w:rPr>
                <w:sz w:val="21"/>
                <w:szCs w:val="21"/>
              </w:rPr>
            </w:pPr>
          </w:p>
          <w:p>
            <w:pPr>
              <w:pStyle w:val="32"/>
              <w:spacing w:line="360" w:lineRule="auto"/>
              <w:ind w:left="19"/>
              <w:jc w:val="center"/>
              <w:rPr>
                <w:sz w:val="21"/>
                <w:szCs w:val="21"/>
              </w:rPr>
            </w:pPr>
            <w:r>
              <w:rPr>
                <w:rFonts w:hint="eastAsia"/>
                <w:sz w:val="21"/>
                <w:szCs w:val="21"/>
              </w:rPr>
              <w:t>6</w:t>
            </w:r>
          </w:p>
        </w:tc>
        <w:tc>
          <w:tcPr>
            <w:tcW w:w="1654" w:type="dxa"/>
            <w:noWrap w:val="0"/>
            <w:vAlign w:val="top"/>
          </w:tcPr>
          <w:p>
            <w:pPr>
              <w:pStyle w:val="32"/>
              <w:spacing w:line="360" w:lineRule="auto"/>
              <w:rPr>
                <w:sz w:val="21"/>
                <w:szCs w:val="21"/>
                <w:lang w:eastAsia="en-US"/>
              </w:rPr>
            </w:pPr>
          </w:p>
          <w:p>
            <w:pPr>
              <w:pStyle w:val="32"/>
              <w:spacing w:before="158" w:line="360" w:lineRule="auto"/>
              <w:ind w:left="107" w:leftChars="0" w:right="91" w:rightChars="0"/>
              <w:jc w:val="center"/>
              <w:rPr>
                <w:sz w:val="21"/>
                <w:szCs w:val="21"/>
              </w:rPr>
            </w:pPr>
            <w:r>
              <w:rPr>
                <w:sz w:val="21"/>
                <w:szCs w:val="21"/>
                <w:lang w:eastAsia="en-US"/>
              </w:rPr>
              <w:t>磋商报价</w:t>
            </w:r>
          </w:p>
        </w:tc>
        <w:tc>
          <w:tcPr>
            <w:tcW w:w="2686" w:type="dxa"/>
            <w:tcBorders>
              <w:right w:val="single" w:color="000000" w:sz="6" w:space="0"/>
            </w:tcBorders>
            <w:noWrap w:val="0"/>
            <w:vAlign w:val="top"/>
          </w:tcPr>
          <w:p>
            <w:pPr>
              <w:pStyle w:val="32"/>
              <w:spacing w:line="360" w:lineRule="auto"/>
              <w:ind w:left="141" w:leftChars="0" w:right="121" w:rightChars="0" w:firstLine="2" w:firstLineChars="0"/>
              <w:jc w:val="center"/>
              <w:rPr>
                <w:sz w:val="21"/>
                <w:szCs w:val="21"/>
              </w:rPr>
            </w:pPr>
            <w:r>
              <w:rPr>
                <w:sz w:val="21"/>
                <w:szCs w:val="21"/>
              </w:rPr>
              <w:t>符合磋商文件供应</w:t>
            </w:r>
            <w:r>
              <w:rPr>
                <w:spacing w:val="-9"/>
                <w:sz w:val="21"/>
                <w:szCs w:val="21"/>
              </w:rPr>
              <w:t xml:space="preserve">商须知正文第 </w:t>
            </w:r>
            <w:r>
              <w:rPr>
                <w:sz w:val="21"/>
                <w:szCs w:val="21"/>
              </w:rPr>
              <w:t>12</w:t>
            </w:r>
            <w:r>
              <w:rPr>
                <w:spacing w:val="-17"/>
                <w:sz w:val="21"/>
                <w:szCs w:val="21"/>
              </w:rPr>
              <w:t>、</w:t>
            </w:r>
            <w:r>
              <w:rPr>
                <w:sz w:val="21"/>
                <w:szCs w:val="21"/>
              </w:rPr>
              <w:t>22</w:t>
            </w:r>
            <w:r>
              <w:rPr>
                <w:spacing w:val="-15"/>
                <w:sz w:val="21"/>
                <w:szCs w:val="21"/>
              </w:rPr>
              <w:t xml:space="preserve"> 条要求</w:t>
            </w:r>
          </w:p>
        </w:tc>
        <w:tc>
          <w:tcPr>
            <w:tcW w:w="3906" w:type="dxa"/>
            <w:tcBorders>
              <w:left w:val="single" w:color="000000" w:sz="6" w:space="0"/>
            </w:tcBorders>
            <w:noWrap w:val="0"/>
            <w:vAlign w:val="top"/>
          </w:tcPr>
          <w:p>
            <w:pPr>
              <w:pStyle w:val="32"/>
              <w:spacing w:line="360" w:lineRule="auto"/>
              <w:rPr>
                <w:sz w:val="21"/>
                <w:szCs w:val="21"/>
              </w:rPr>
            </w:pPr>
          </w:p>
          <w:p>
            <w:pPr>
              <w:pStyle w:val="32"/>
              <w:spacing w:before="184" w:line="360" w:lineRule="auto"/>
              <w:ind w:left="106" w:leftChars="0"/>
              <w:rPr>
                <w:sz w:val="21"/>
                <w:szCs w:val="21"/>
              </w:rPr>
            </w:pPr>
            <w:r>
              <w:rPr>
                <w:sz w:val="21"/>
                <w:szCs w:val="21"/>
              </w:rPr>
              <w:t>详见第六章响应文件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715" w:type="dxa"/>
            <w:noWrap w:val="0"/>
            <w:vAlign w:val="top"/>
          </w:tcPr>
          <w:p>
            <w:pPr>
              <w:pStyle w:val="32"/>
              <w:spacing w:line="360" w:lineRule="auto"/>
              <w:rPr>
                <w:sz w:val="21"/>
                <w:szCs w:val="21"/>
              </w:rPr>
            </w:pPr>
          </w:p>
          <w:p>
            <w:pPr>
              <w:pStyle w:val="32"/>
              <w:spacing w:before="184" w:line="360" w:lineRule="auto"/>
              <w:ind w:left="19"/>
              <w:jc w:val="center"/>
              <w:rPr>
                <w:rFonts w:hint="eastAsia" w:eastAsia="宋体"/>
                <w:sz w:val="21"/>
                <w:szCs w:val="21"/>
                <w:lang w:eastAsia="zh-CN"/>
              </w:rPr>
            </w:pPr>
            <w:r>
              <w:rPr>
                <w:rFonts w:hint="eastAsia"/>
                <w:sz w:val="21"/>
                <w:szCs w:val="21"/>
                <w:lang w:val="en-US" w:eastAsia="zh-CN"/>
              </w:rPr>
              <w:t>7</w:t>
            </w:r>
          </w:p>
        </w:tc>
        <w:tc>
          <w:tcPr>
            <w:tcW w:w="1654" w:type="dxa"/>
            <w:noWrap w:val="0"/>
            <w:vAlign w:val="top"/>
          </w:tcPr>
          <w:p>
            <w:pPr>
              <w:pStyle w:val="32"/>
              <w:spacing w:before="8" w:line="360" w:lineRule="auto"/>
              <w:rPr>
                <w:sz w:val="21"/>
                <w:szCs w:val="21"/>
                <w:lang w:eastAsia="en-US"/>
              </w:rPr>
            </w:pPr>
          </w:p>
          <w:p>
            <w:pPr>
              <w:pStyle w:val="32"/>
              <w:spacing w:line="360" w:lineRule="auto"/>
              <w:ind w:left="90" w:leftChars="0" w:right="74" w:rightChars="0"/>
              <w:jc w:val="center"/>
              <w:rPr>
                <w:sz w:val="21"/>
                <w:szCs w:val="21"/>
                <w:lang w:eastAsia="en-US"/>
              </w:rPr>
            </w:pPr>
            <w:r>
              <w:rPr>
                <w:sz w:val="21"/>
                <w:szCs w:val="21"/>
                <w:lang w:eastAsia="en-US"/>
              </w:rPr>
              <w:t>商务响应情况</w:t>
            </w:r>
          </w:p>
        </w:tc>
        <w:tc>
          <w:tcPr>
            <w:tcW w:w="2686" w:type="dxa"/>
            <w:tcBorders>
              <w:right w:val="single" w:color="000000" w:sz="6" w:space="0"/>
            </w:tcBorders>
            <w:noWrap w:val="0"/>
            <w:vAlign w:val="top"/>
          </w:tcPr>
          <w:p>
            <w:pPr>
              <w:pStyle w:val="32"/>
              <w:spacing w:line="360" w:lineRule="auto"/>
              <w:ind w:left="105" w:leftChars="0" w:right="83" w:rightChars="0"/>
              <w:jc w:val="center"/>
              <w:rPr>
                <w:sz w:val="21"/>
                <w:szCs w:val="21"/>
              </w:rPr>
            </w:pPr>
            <w:r>
              <w:rPr>
                <w:sz w:val="21"/>
                <w:szCs w:val="21"/>
              </w:rPr>
              <w:t>符合磋商文件采购</w:t>
            </w:r>
            <w:r>
              <w:rPr>
                <w:spacing w:val="-15"/>
                <w:sz w:val="21"/>
                <w:szCs w:val="21"/>
              </w:rPr>
              <w:t>需求中付款方式、服</w:t>
            </w:r>
            <w:r>
              <w:rPr>
                <w:spacing w:val="-16"/>
                <w:sz w:val="21"/>
                <w:szCs w:val="21"/>
              </w:rPr>
              <w:t>务期限、服务地点的</w:t>
            </w:r>
            <w:r>
              <w:rPr>
                <w:sz w:val="21"/>
                <w:szCs w:val="21"/>
              </w:rPr>
              <w:t>要求</w:t>
            </w:r>
          </w:p>
        </w:tc>
        <w:tc>
          <w:tcPr>
            <w:tcW w:w="3906" w:type="dxa"/>
            <w:tcBorders>
              <w:left w:val="single" w:color="000000" w:sz="6" w:space="0"/>
            </w:tcBorders>
            <w:noWrap w:val="0"/>
            <w:vAlign w:val="top"/>
          </w:tcPr>
          <w:p>
            <w:pPr>
              <w:pStyle w:val="32"/>
              <w:spacing w:before="9" w:line="360" w:lineRule="auto"/>
              <w:rPr>
                <w:sz w:val="21"/>
                <w:szCs w:val="21"/>
              </w:rPr>
            </w:pPr>
          </w:p>
          <w:p>
            <w:pPr>
              <w:pStyle w:val="32"/>
              <w:spacing w:line="360" w:lineRule="auto"/>
              <w:ind w:left="106" w:leftChars="0"/>
              <w:rPr>
                <w:sz w:val="21"/>
                <w:szCs w:val="21"/>
              </w:rPr>
            </w:pPr>
            <w:r>
              <w:rPr>
                <w:sz w:val="21"/>
                <w:szCs w:val="21"/>
              </w:rPr>
              <w:t>详见第六章响应文件格式六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trPr>
        <w:tc>
          <w:tcPr>
            <w:tcW w:w="715" w:type="dxa"/>
            <w:noWrap w:val="0"/>
            <w:vAlign w:val="top"/>
          </w:tcPr>
          <w:p>
            <w:pPr>
              <w:pStyle w:val="32"/>
              <w:spacing w:line="360" w:lineRule="auto"/>
              <w:rPr>
                <w:sz w:val="21"/>
                <w:szCs w:val="21"/>
              </w:rPr>
            </w:pPr>
          </w:p>
          <w:p>
            <w:pPr>
              <w:pStyle w:val="32"/>
              <w:spacing w:before="9" w:line="360" w:lineRule="auto"/>
              <w:rPr>
                <w:sz w:val="21"/>
                <w:szCs w:val="21"/>
              </w:rPr>
            </w:pPr>
          </w:p>
          <w:p>
            <w:pPr>
              <w:pStyle w:val="32"/>
              <w:spacing w:line="360" w:lineRule="auto"/>
              <w:ind w:left="19"/>
              <w:jc w:val="center"/>
              <w:rPr>
                <w:rFonts w:hint="eastAsia" w:eastAsia="宋体"/>
                <w:sz w:val="21"/>
                <w:szCs w:val="21"/>
                <w:lang w:eastAsia="zh-CN"/>
              </w:rPr>
            </w:pPr>
            <w:r>
              <w:rPr>
                <w:rFonts w:hint="eastAsia"/>
                <w:sz w:val="21"/>
                <w:szCs w:val="21"/>
                <w:lang w:val="en-US" w:eastAsia="zh-CN"/>
              </w:rPr>
              <w:t>8</w:t>
            </w:r>
          </w:p>
        </w:tc>
        <w:tc>
          <w:tcPr>
            <w:tcW w:w="1654" w:type="dxa"/>
            <w:noWrap w:val="0"/>
            <w:vAlign w:val="top"/>
          </w:tcPr>
          <w:p>
            <w:pPr>
              <w:pStyle w:val="32"/>
              <w:spacing w:line="360" w:lineRule="auto"/>
              <w:rPr>
                <w:sz w:val="21"/>
                <w:szCs w:val="21"/>
                <w:lang w:eastAsia="en-US"/>
              </w:rPr>
            </w:pPr>
          </w:p>
          <w:p>
            <w:pPr>
              <w:pStyle w:val="32"/>
              <w:spacing w:before="8" w:line="360" w:lineRule="auto"/>
              <w:rPr>
                <w:sz w:val="21"/>
                <w:szCs w:val="21"/>
                <w:lang w:eastAsia="en-US"/>
              </w:rPr>
            </w:pPr>
          </w:p>
          <w:p>
            <w:pPr>
              <w:pStyle w:val="32"/>
              <w:spacing w:line="360" w:lineRule="auto"/>
              <w:ind w:left="107" w:leftChars="0" w:right="91" w:rightChars="0"/>
              <w:jc w:val="center"/>
              <w:rPr>
                <w:sz w:val="21"/>
                <w:szCs w:val="21"/>
                <w:lang w:eastAsia="en-US"/>
              </w:rPr>
            </w:pPr>
            <w:r>
              <w:rPr>
                <w:sz w:val="21"/>
                <w:szCs w:val="21"/>
                <w:lang w:eastAsia="en-US"/>
              </w:rPr>
              <w:t>其他要求</w:t>
            </w:r>
          </w:p>
        </w:tc>
        <w:tc>
          <w:tcPr>
            <w:tcW w:w="2686" w:type="dxa"/>
            <w:tcBorders>
              <w:right w:val="single" w:color="000000" w:sz="6" w:space="0"/>
            </w:tcBorders>
            <w:noWrap w:val="0"/>
            <w:vAlign w:val="top"/>
          </w:tcPr>
          <w:p>
            <w:pPr>
              <w:pStyle w:val="32"/>
              <w:spacing w:line="360" w:lineRule="auto"/>
              <w:ind w:left="105" w:leftChars="0" w:right="83" w:rightChars="0"/>
              <w:jc w:val="center"/>
              <w:rPr>
                <w:sz w:val="21"/>
                <w:szCs w:val="21"/>
              </w:rPr>
            </w:pPr>
            <w:r>
              <w:rPr>
                <w:spacing w:val="-16"/>
                <w:sz w:val="21"/>
                <w:szCs w:val="21"/>
              </w:rPr>
              <w:t>符合法律、行政法规</w:t>
            </w:r>
            <w:r>
              <w:rPr>
                <w:sz w:val="21"/>
                <w:szCs w:val="21"/>
              </w:rPr>
              <w:t>规定的其他条件或磋商文件列明的其他要求</w:t>
            </w:r>
          </w:p>
        </w:tc>
        <w:tc>
          <w:tcPr>
            <w:tcW w:w="3906" w:type="dxa"/>
            <w:tcBorders>
              <w:left w:val="single" w:color="000000" w:sz="6" w:space="0"/>
            </w:tcBorders>
            <w:noWrap w:val="0"/>
            <w:vAlign w:val="top"/>
          </w:tcPr>
          <w:p>
            <w:pPr>
              <w:pStyle w:val="32"/>
              <w:spacing w:line="360" w:lineRule="auto"/>
              <w:rPr>
                <w:sz w:val="21"/>
                <w:szCs w:val="21"/>
              </w:rPr>
            </w:pPr>
            <w:r>
              <w:rPr>
                <w:rFonts w:hint="eastAsia"/>
                <w:sz w:val="21"/>
                <w:szCs w:val="21"/>
              </w:rPr>
              <w:t xml:space="preserve">    </w:t>
            </w:r>
          </w:p>
        </w:tc>
      </w:tr>
    </w:tbl>
    <w:p>
      <w:pPr>
        <w:spacing w:before="1" w:line="360" w:lineRule="auto"/>
        <w:ind w:left="669"/>
        <w:rPr>
          <w:rFonts w:hint="eastAsia" w:ascii="宋体" w:hAnsi="宋体"/>
        </w:rPr>
      </w:pPr>
      <w:r>
        <w:rPr>
          <w:rFonts w:ascii="宋体" w:hAnsi="宋体"/>
          <w:b/>
        </w:rPr>
        <w:t>初审指标通过标准：</w:t>
      </w:r>
      <w:r>
        <w:rPr>
          <w:rFonts w:ascii="宋体" w:hAnsi="宋体"/>
        </w:rPr>
        <w:t>供应商必须通过初审表中的全部评审指标。</w:t>
      </w:r>
    </w:p>
    <w:p>
      <w:pPr>
        <w:rPr>
          <w:rFonts w:ascii="宋体" w:hAnsi="宋体"/>
        </w:rPr>
      </w:pPr>
      <w:r>
        <w:rPr>
          <w:rFonts w:ascii="宋体" w:hAnsi="宋体"/>
        </w:rPr>
        <w:br w:type="page"/>
      </w:r>
    </w:p>
    <w:p>
      <w:pPr>
        <w:pStyle w:val="2"/>
      </w:pPr>
    </w:p>
    <w:p>
      <w:pPr>
        <w:pStyle w:val="10"/>
        <w:numPr>
          <w:ilvl w:val="1"/>
          <w:numId w:val="16"/>
        </w:numPr>
      </w:pPr>
      <w:r>
        <w:rPr>
          <w:rFonts w:hint="eastAsia"/>
        </w:rPr>
        <w:t xml:space="preserve"> </w:t>
      </w:r>
      <w:r>
        <w:t>综合评分</w:t>
      </w:r>
    </w:p>
    <w:p>
      <w:pPr>
        <w:pStyle w:val="6"/>
        <w:spacing w:before="56" w:line="360" w:lineRule="auto"/>
        <w:ind w:left="234"/>
        <w:rPr>
          <w:sz w:val="21"/>
          <w:szCs w:val="21"/>
        </w:rPr>
      </w:pPr>
      <w:r>
        <w:rPr>
          <w:sz w:val="21"/>
          <w:szCs w:val="21"/>
        </w:rPr>
        <w:t>磋商小组按照下表对进入综合评分的所有供应商的响应文件进行综合评分。</w:t>
      </w:r>
    </w:p>
    <w:p>
      <w:pPr>
        <w:pStyle w:val="33"/>
        <w:numPr>
          <w:ilvl w:val="2"/>
          <w:numId w:val="16"/>
        </w:numPr>
        <w:tabs>
          <w:tab w:val="left" w:pos="834"/>
          <w:tab w:val="left" w:pos="1330"/>
          <w:tab w:val="left" w:pos="4435"/>
        </w:tabs>
        <w:spacing w:before="160" w:after="6" w:line="360" w:lineRule="auto"/>
        <w:ind w:left="234" w:right="371" w:firstLine="434"/>
        <w:rPr>
          <w:sz w:val="21"/>
          <w:szCs w:val="21"/>
        </w:rPr>
      </w:pPr>
      <w:r>
        <w:rPr>
          <w:sz w:val="21"/>
          <w:szCs w:val="21"/>
        </w:rPr>
        <w:t>本项目综合评分满分为</w:t>
      </w:r>
      <w:r>
        <w:rPr>
          <w:spacing w:val="-60"/>
          <w:sz w:val="21"/>
          <w:szCs w:val="21"/>
        </w:rPr>
        <w:t xml:space="preserve"> </w:t>
      </w:r>
      <w:r>
        <w:rPr>
          <w:sz w:val="21"/>
          <w:szCs w:val="21"/>
        </w:rPr>
        <w:t>100</w:t>
      </w:r>
      <w:r>
        <w:rPr>
          <w:spacing w:val="-60"/>
          <w:sz w:val="21"/>
          <w:szCs w:val="21"/>
        </w:rPr>
        <w:t xml:space="preserve"> </w:t>
      </w:r>
      <w:r>
        <w:rPr>
          <w:sz w:val="21"/>
          <w:szCs w:val="21"/>
        </w:rPr>
        <w:t>分</w:t>
      </w:r>
      <w:r>
        <w:rPr>
          <w:spacing w:val="-8"/>
          <w:sz w:val="21"/>
          <w:szCs w:val="21"/>
        </w:rPr>
        <w:t>，</w:t>
      </w:r>
      <w:r>
        <w:rPr>
          <w:sz w:val="21"/>
          <w:szCs w:val="21"/>
        </w:rPr>
        <w:t>其中</w:t>
      </w:r>
      <w:r>
        <w:rPr>
          <w:spacing w:val="-10"/>
          <w:sz w:val="21"/>
          <w:szCs w:val="21"/>
        </w:rPr>
        <w:t>：</w:t>
      </w:r>
      <w:r>
        <w:rPr>
          <w:sz w:val="21"/>
          <w:szCs w:val="21"/>
        </w:rPr>
        <w:t>技术资信分值占总分值的权</w:t>
      </w:r>
      <w:r>
        <w:rPr>
          <w:spacing w:val="-15"/>
          <w:sz w:val="21"/>
          <w:szCs w:val="21"/>
        </w:rPr>
        <w:t>重</w:t>
      </w:r>
      <w:r>
        <w:rPr>
          <w:sz w:val="21"/>
          <w:szCs w:val="21"/>
        </w:rPr>
        <w:t>为</w:t>
      </w:r>
      <w:r>
        <w:rPr>
          <w:sz w:val="21"/>
          <w:szCs w:val="21"/>
          <w:u w:val="single"/>
        </w:rPr>
        <w:t xml:space="preserve"> </w:t>
      </w:r>
      <w:r>
        <w:rPr>
          <w:rFonts w:hint="eastAsia"/>
          <w:sz w:val="21"/>
          <w:szCs w:val="21"/>
          <w:u w:val="single"/>
          <w:lang w:val="en-US" w:eastAsia="zh-CN"/>
        </w:rPr>
        <w:t>90</w:t>
      </w:r>
      <w:r>
        <w:rPr>
          <w:sz w:val="21"/>
          <w:szCs w:val="21"/>
        </w:rPr>
        <w:t>%，价格分值占总分值的权重为</w:t>
      </w:r>
      <w:r>
        <w:rPr>
          <w:sz w:val="21"/>
          <w:szCs w:val="21"/>
          <w:u w:val="single"/>
        </w:rPr>
        <w:t xml:space="preserve"> </w:t>
      </w:r>
      <w:r>
        <w:rPr>
          <w:rFonts w:hint="eastAsia"/>
          <w:sz w:val="21"/>
          <w:szCs w:val="21"/>
          <w:u w:val="single"/>
          <w:lang w:val="en-US" w:eastAsia="zh-CN"/>
        </w:rPr>
        <w:t>10</w:t>
      </w:r>
      <w:r>
        <w:rPr>
          <w:sz w:val="21"/>
          <w:szCs w:val="21"/>
        </w:rPr>
        <w:t>%</w:t>
      </w:r>
      <w:r>
        <w:rPr>
          <w:rFonts w:hint="eastAsia"/>
          <w:sz w:val="21"/>
          <w:szCs w:val="21"/>
        </w:rPr>
        <w:t>（价格分值占总分值的比重(即权值)为10%至30%。）《竞争性磋商管理办法规定》</w:t>
      </w:r>
      <w:r>
        <w:rPr>
          <w:sz w:val="21"/>
          <w:szCs w:val="21"/>
        </w:rPr>
        <w:t>。具体评分细则如下：</w:t>
      </w:r>
    </w:p>
    <w:tbl>
      <w:tblPr>
        <w:tblStyle w:val="25"/>
        <w:tblW w:w="8501"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4"/>
        <w:gridCol w:w="1715"/>
        <w:gridCol w:w="3736"/>
        <w:gridCol w:w="1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74" w:type="dxa"/>
            <w:noWrap w:val="0"/>
            <w:vAlign w:val="top"/>
          </w:tcPr>
          <w:p>
            <w:pPr>
              <w:autoSpaceDE w:val="0"/>
              <w:autoSpaceDN w:val="0"/>
              <w:spacing w:line="360" w:lineRule="auto"/>
              <w:ind w:left="494"/>
              <w:jc w:val="left"/>
              <w:rPr>
                <w:rFonts w:ascii="宋体" w:hAnsi="宋体" w:cs="宋体"/>
                <w:b/>
                <w:kern w:val="0"/>
                <w:sz w:val="22"/>
                <w:lang w:val="zh-CN" w:eastAsia="en-US" w:bidi="zh-CN"/>
              </w:rPr>
            </w:pPr>
            <w:r>
              <w:rPr>
                <w:rFonts w:ascii="宋体" w:hAnsi="宋体" w:cs="宋体"/>
                <w:b/>
                <w:kern w:val="0"/>
                <w:sz w:val="22"/>
                <w:lang w:val="zh-CN" w:eastAsia="en-US" w:bidi="zh-CN"/>
              </w:rPr>
              <w:t>类别</w:t>
            </w:r>
          </w:p>
        </w:tc>
        <w:tc>
          <w:tcPr>
            <w:tcW w:w="1715" w:type="dxa"/>
            <w:noWrap w:val="0"/>
            <w:vAlign w:val="top"/>
          </w:tcPr>
          <w:p>
            <w:pPr>
              <w:autoSpaceDE w:val="0"/>
              <w:autoSpaceDN w:val="0"/>
              <w:spacing w:line="360" w:lineRule="auto"/>
              <w:ind w:left="353" w:right="347"/>
              <w:jc w:val="center"/>
              <w:rPr>
                <w:rFonts w:ascii="宋体" w:hAnsi="宋体" w:cs="宋体"/>
                <w:b/>
                <w:kern w:val="0"/>
                <w:sz w:val="22"/>
                <w:lang w:val="zh-CN" w:eastAsia="en-US" w:bidi="zh-CN"/>
              </w:rPr>
            </w:pPr>
            <w:r>
              <w:rPr>
                <w:rFonts w:ascii="宋体" w:hAnsi="宋体" w:cs="宋体"/>
                <w:b/>
                <w:kern w:val="0"/>
                <w:sz w:val="22"/>
                <w:lang w:val="zh-CN" w:eastAsia="en-US" w:bidi="zh-CN"/>
              </w:rPr>
              <w:t>评分内容</w:t>
            </w:r>
          </w:p>
        </w:tc>
        <w:tc>
          <w:tcPr>
            <w:tcW w:w="3736" w:type="dxa"/>
            <w:noWrap w:val="0"/>
            <w:vAlign w:val="top"/>
          </w:tcPr>
          <w:p>
            <w:pPr>
              <w:autoSpaceDE w:val="0"/>
              <w:autoSpaceDN w:val="0"/>
              <w:spacing w:line="360" w:lineRule="auto"/>
              <w:ind w:left="1363" w:right="1359"/>
              <w:jc w:val="center"/>
              <w:rPr>
                <w:rFonts w:ascii="宋体" w:hAnsi="宋体" w:cs="宋体"/>
                <w:b/>
                <w:kern w:val="0"/>
                <w:sz w:val="22"/>
                <w:lang w:val="zh-CN" w:eastAsia="en-US" w:bidi="zh-CN"/>
              </w:rPr>
            </w:pPr>
            <w:r>
              <w:rPr>
                <w:rFonts w:ascii="宋体" w:hAnsi="宋体" w:cs="宋体"/>
                <w:b/>
                <w:kern w:val="0"/>
                <w:sz w:val="22"/>
                <w:lang w:val="zh-CN" w:eastAsia="en-US" w:bidi="zh-CN"/>
              </w:rPr>
              <w:t>评分标准</w:t>
            </w:r>
          </w:p>
        </w:tc>
        <w:tc>
          <w:tcPr>
            <w:tcW w:w="1576" w:type="dxa"/>
            <w:noWrap w:val="0"/>
            <w:vAlign w:val="top"/>
          </w:tcPr>
          <w:p>
            <w:pPr>
              <w:autoSpaceDE w:val="0"/>
              <w:autoSpaceDN w:val="0"/>
              <w:spacing w:line="360" w:lineRule="auto"/>
              <w:ind w:left="280" w:right="281"/>
              <w:jc w:val="center"/>
              <w:rPr>
                <w:rFonts w:ascii="宋体" w:hAnsi="宋体" w:cs="宋体"/>
                <w:b/>
                <w:kern w:val="0"/>
                <w:sz w:val="22"/>
                <w:lang w:val="zh-CN" w:eastAsia="en-US" w:bidi="zh-CN"/>
              </w:rPr>
            </w:pPr>
            <w:r>
              <w:rPr>
                <w:rFonts w:ascii="宋体" w:hAnsi="宋体" w:cs="宋体"/>
                <w:b/>
                <w:kern w:val="0"/>
                <w:sz w:val="22"/>
                <w:lang w:val="zh-CN" w:eastAsia="en-US" w:bidi="zh-CN"/>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74" w:type="dxa"/>
            <w:vMerge w:val="restart"/>
            <w:noWrap w:val="0"/>
            <w:vAlign w:val="top"/>
          </w:tcPr>
          <w:p>
            <w:pPr>
              <w:autoSpaceDE w:val="0"/>
              <w:autoSpaceDN w:val="0"/>
              <w:spacing w:line="360" w:lineRule="auto"/>
              <w:jc w:val="left"/>
              <w:rPr>
                <w:rFonts w:ascii="宋体" w:hAnsi="宋体" w:cs="宋体"/>
                <w:kern w:val="0"/>
                <w:sz w:val="22"/>
                <w:lang w:val="zh-CN" w:eastAsia="en-US" w:bidi="zh-CN"/>
              </w:rPr>
            </w:pPr>
          </w:p>
          <w:p>
            <w:pPr>
              <w:autoSpaceDE w:val="0"/>
              <w:autoSpaceDN w:val="0"/>
              <w:spacing w:line="360" w:lineRule="auto"/>
              <w:jc w:val="left"/>
              <w:rPr>
                <w:rFonts w:ascii="宋体" w:hAnsi="宋体" w:cs="宋体"/>
                <w:kern w:val="0"/>
                <w:sz w:val="22"/>
                <w:lang w:val="zh-CN" w:eastAsia="en-US" w:bidi="zh-CN"/>
              </w:rPr>
            </w:pPr>
          </w:p>
          <w:p>
            <w:pPr>
              <w:autoSpaceDE w:val="0"/>
              <w:autoSpaceDN w:val="0"/>
              <w:spacing w:before="11" w:line="360" w:lineRule="auto"/>
              <w:jc w:val="left"/>
              <w:rPr>
                <w:rFonts w:ascii="宋体" w:hAnsi="宋体" w:cs="宋体"/>
                <w:kern w:val="0"/>
                <w:sz w:val="22"/>
                <w:lang w:val="zh-CN" w:eastAsia="en-US" w:bidi="zh-CN"/>
              </w:rPr>
            </w:pPr>
          </w:p>
          <w:p>
            <w:pPr>
              <w:autoSpaceDE w:val="0"/>
              <w:autoSpaceDN w:val="0"/>
              <w:spacing w:line="360" w:lineRule="auto"/>
              <w:ind w:left="136"/>
              <w:jc w:val="left"/>
              <w:rPr>
                <w:rFonts w:ascii="宋体" w:hAnsi="宋体" w:cs="宋体"/>
                <w:kern w:val="0"/>
                <w:sz w:val="22"/>
                <w:lang w:val="zh-CN" w:eastAsia="en-US" w:bidi="zh-CN"/>
              </w:rPr>
            </w:pPr>
            <w:r>
              <w:rPr>
                <w:rFonts w:ascii="宋体" w:hAnsi="宋体" w:cs="宋体"/>
                <w:kern w:val="0"/>
                <w:sz w:val="22"/>
                <w:lang w:val="zh-CN" w:eastAsia="en-US" w:bidi="zh-CN"/>
              </w:rPr>
              <w:t>技术资信分</w:t>
            </w:r>
          </w:p>
          <w:p>
            <w:pPr>
              <w:tabs>
                <w:tab w:val="left" w:pos="796"/>
              </w:tabs>
              <w:autoSpaceDE w:val="0"/>
              <w:autoSpaceDN w:val="0"/>
              <w:spacing w:before="161" w:line="360" w:lineRule="auto"/>
              <w:ind w:left="196"/>
              <w:jc w:val="left"/>
              <w:rPr>
                <w:rFonts w:ascii="宋体" w:hAnsi="宋体" w:cs="宋体"/>
                <w:kern w:val="0"/>
                <w:sz w:val="22"/>
                <w:lang w:val="zh-CN" w:eastAsia="en-US" w:bidi="zh-CN"/>
              </w:rPr>
            </w:pPr>
            <w:r>
              <w:rPr>
                <w:rFonts w:ascii="宋体" w:hAnsi="宋体" w:cs="宋体"/>
                <w:kern w:val="0"/>
                <w:sz w:val="22"/>
                <w:lang w:val="zh-CN" w:eastAsia="en-US" w:bidi="zh-CN"/>
              </w:rPr>
              <w:t>（</w:t>
            </w:r>
            <w:r>
              <w:rPr>
                <w:rFonts w:ascii="宋体" w:hAnsi="宋体" w:cs="宋体"/>
                <w:kern w:val="0"/>
                <w:sz w:val="22"/>
                <w:u w:val="single"/>
                <w:lang w:val="zh-CN" w:eastAsia="en-US" w:bidi="zh-CN"/>
              </w:rPr>
              <w:t xml:space="preserve"> </w:t>
            </w:r>
            <w:r>
              <w:rPr>
                <w:rFonts w:hint="eastAsia" w:ascii="宋体" w:hAnsi="宋体" w:cs="宋体"/>
                <w:kern w:val="0"/>
                <w:sz w:val="22"/>
                <w:u w:val="single"/>
                <w:lang w:val="en-US" w:eastAsia="en-US" w:bidi="zh-CN"/>
              </w:rPr>
              <w:t>90</w:t>
            </w:r>
            <w:r>
              <w:rPr>
                <w:rFonts w:ascii="宋体" w:hAnsi="宋体" w:cs="宋体"/>
                <w:kern w:val="0"/>
                <w:sz w:val="22"/>
                <w:lang w:val="zh-CN" w:eastAsia="en-US" w:bidi="zh-CN"/>
              </w:rPr>
              <w:t>分）</w:t>
            </w:r>
          </w:p>
        </w:tc>
        <w:tc>
          <w:tcPr>
            <w:tcW w:w="1715" w:type="dxa"/>
            <w:noWrap w:val="0"/>
            <w:vAlign w:val="top"/>
          </w:tcPr>
          <w:p>
            <w:pPr>
              <w:autoSpaceDE w:val="0"/>
              <w:autoSpaceDN w:val="0"/>
              <w:spacing w:before="2" w:line="360" w:lineRule="auto"/>
              <w:ind w:left="353" w:right="346"/>
              <w:jc w:val="center"/>
              <w:rPr>
                <w:rFonts w:ascii="宋体" w:hAnsi="宋体" w:cs="宋体"/>
                <w:kern w:val="0"/>
                <w:sz w:val="22"/>
                <w:lang w:val="zh-CN" w:eastAsia="en-US" w:bidi="zh-CN"/>
              </w:rPr>
            </w:pPr>
            <w:r>
              <w:rPr>
                <w:rFonts w:ascii="宋体" w:hAnsi="宋体" w:cs="宋体"/>
                <w:kern w:val="0"/>
                <w:sz w:val="22"/>
                <w:lang w:val="zh-CN" w:eastAsia="en-US" w:bidi="zh-CN"/>
              </w:rPr>
              <w:t>服务方案</w:t>
            </w:r>
          </w:p>
        </w:tc>
        <w:tc>
          <w:tcPr>
            <w:tcW w:w="3736" w:type="dxa"/>
            <w:noWrap w:val="0"/>
            <w:vAlign w:val="top"/>
          </w:tcPr>
          <w:p>
            <w:pPr>
              <w:autoSpaceDE w:val="0"/>
              <w:autoSpaceDN w:val="0"/>
              <w:spacing w:line="360" w:lineRule="auto"/>
              <w:jc w:val="left"/>
              <w:rPr>
                <w:rFonts w:hint="eastAsia" w:ascii="宋体" w:hAnsi="宋体" w:cs="宋体"/>
                <w:kern w:val="0"/>
                <w:sz w:val="22"/>
                <w:lang w:val="en-US" w:bidi="zh-CN"/>
              </w:rPr>
            </w:pPr>
            <w:r>
              <w:rPr>
                <w:rFonts w:hint="eastAsia" w:ascii="宋体" w:hAnsi="宋体" w:cs="宋体"/>
                <w:kern w:val="0"/>
                <w:sz w:val="22"/>
                <w:lang w:val="en-US" w:bidi="zh-CN"/>
              </w:rPr>
              <w:t>1.项目需求理解（8分）：思路清晰全面，充分分析了用户现状、性能要求、实施要求等内容，对于本项目任务目标及需求理解深刻得8分；内容阐述基本充分，对于本项目任务目标及需求有基本了解，得5分；内容阐述不够充分，对于本项目任务目标及需求缺乏了解，得2分；未提供的得0分。</w:t>
            </w:r>
          </w:p>
          <w:p>
            <w:pPr>
              <w:autoSpaceDE w:val="0"/>
              <w:autoSpaceDN w:val="0"/>
              <w:spacing w:line="360" w:lineRule="auto"/>
              <w:jc w:val="left"/>
              <w:rPr>
                <w:rFonts w:hint="eastAsia"/>
                <w:lang w:val="zh-CN"/>
              </w:rPr>
            </w:pPr>
            <w:r>
              <w:rPr>
                <w:rFonts w:hint="eastAsia" w:ascii="宋体" w:hAnsi="宋体" w:cs="宋体"/>
                <w:kern w:val="0"/>
                <w:sz w:val="22"/>
                <w:lang w:val="en-US" w:bidi="zh-CN"/>
              </w:rPr>
              <w:t>2.整体服务方案（6分）：针对本项目的服务内容，能提供详细、完整、全面的服务方案，服务目标明确，工作流程清晰、规范，方案切实可行。</w:t>
            </w:r>
            <w:r>
              <w:rPr>
                <w:rFonts w:hint="eastAsia" w:ascii="宋体" w:hAnsi="宋体" w:cs="宋体"/>
                <w:kern w:val="0"/>
                <w:sz w:val="22"/>
                <w:lang w:val="zh-CN" w:bidi="zh-CN"/>
              </w:rPr>
              <w:t>方案切合目标、内容严谨、措施得当的得</w:t>
            </w:r>
            <w:r>
              <w:rPr>
                <w:rFonts w:hint="eastAsia" w:ascii="宋体" w:hAnsi="宋体" w:cs="宋体"/>
                <w:kern w:val="0"/>
                <w:sz w:val="22"/>
                <w:lang w:val="en-US" w:bidi="zh-CN"/>
              </w:rPr>
              <w:t>6</w:t>
            </w:r>
            <w:r>
              <w:rPr>
                <w:rFonts w:hint="eastAsia" w:ascii="宋体" w:hAnsi="宋体" w:cs="宋体"/>
                <w:kern w:val="0"/>
                <w:sz w:val="22"/>
                <w:lang w:val="zh-CN" w:bidi="zh-CN"/>
              </w:rPr>
              <w:t>分；方案贴近目标、内容基本完整、措施基本可行的得</w:t>
            </w:r>
            <w:r>
              <w:rPr>
                <w:rFonts w:hint="eastAsia" w:ascii="宋体" w:hAnsi="宋体" w:cs="宋体"/>
                <w:kern w:val="0"/>
                <w:sz w:val="22"/>
                <w:lang w:val="en-US" w:bidi="zh-CN"/>
              </w:rPr>
              <w:t>3</w:t>
            </w:r>
            <w:r>
              <w:rPr>
                <w:rFonts w:hint="eastAsia" w:ascii="宋体" w:hAnsi="宋体" w:cs="宋体"/>
                <w:kern w:val="0"/>
                <w:sz w:val="22"/>
                <w:lang w:val="zh-CN" w:bidi="zh-CN"/>
              </w:rPr>
              <w:t>分；方案偏离目标、内容缺失、措施缺乏可行的得</w:t>
            </w:r>
            <w:r>
              <w:rPr>
                <w:rFonts w:hint="eastAsia" w:ascii="宋体" w:hAnsi="宋体" w:cs="宋体"/>
                <w:kern w:val="0"/>
                <w:sz w:val="22"/>
                <w:lang w:val="en-US" w:bidi="zh-CN"/>
              </w:rPr>
              <w:t>1</w:t>
            </w:r>
            <w:r>
              <w:rPr>
                <w:rFonts w:hint="eastAsia" w:ascii="宋体" w:hAnsi="宋体" w:cs="宋体"/>
                <w:kern w:val="0"/>
                <w:sz w:val="22"/>
                <w:lang w:val="zh-CN" w:bidi="zh-CN"/>
              </w:rPr>
              <w:t>分；没有不得分。</w:t>
            </w:r>
          </w:p>
          <w:p>
            <w:pPr>
              <w:autoSpaceDE w:val="0"/>
              <w:autoSpaceDN w:val="0"/>
              <w:spacing w:line="360" w:lineRule="auto"/>
              <w:jc w:val="left"/>
              <w:rPr>
                <w:rFonts w:hint="eastAsia" w:ascii="宋体" w:hAnsi="宋体" w:cs="宋体"/>
                <w:kern w:val="0"/>
                <w:sz w:val="22"/>
                <w:lang w:val="en-US" w:bidi="zh-CN"/>
              </w:rPr>
            </w:pPr>
            <w:r>
              <w:rPr>
                <w:rFonts w:hint="eastAsia" w:ascii="宋体" w:hAnsi="宋体" w:cs="宋体"/>
                <w:kern w:val="0"/>
                <w:sz w:val="22"/>
                <w:lang w:val="en-US" w:bidi="zh-CN"/>
              </w:rPr>
              <w:t>3.人员管理方案（6分）：制定人员管理制度（包括薪酬管理制度、招聘辞退制度、奖惩管理制度）、制定绩效激励制度、人员储备和保障机制。方案优的得6分；良的得3分；一般的得1分；未提供的得0分。</w:t>
            </w:r>
          </w:p>
          <w:p>
            <w:pPr>
              <w:autoSpaceDE w:val="0"/>
              <w:autoSpaceDN w:val="0"/>
              <w:spacing w:line="360" w:lineRule="auto"/>
              <w:jc w:val="left"/>
              <w:rPr>
                <w:rFonts w:hint="eastAsia" w:ascii="宋体" w:hAnsi="宋体" w:cs="宋体"/>
                <w:kern w:val="0"/>
                <w:sz w:val="22"/>
                <w:lang w:val="en-US" w:bidi="zh-CN"/>
              </w:rPr>
            </w:pPr>
            <w:r>
              <w:rPr>
                <w:rFonts w:hint="eastAsia" w:ascii="宋体" w:hAnsi="宋体" w:cs="宋体"/>
                <w:kern w:val="0"/>
                <w:sz w:val="22"/>
                <w:lang w:val="en-US" w:bidi="zh-CN"/>
              </w:rPr>
              <w:t>4.团队建设方案（6分）：针对采购人及本项目的情况，制定培训计划，对岗前、岗中、考核上岗等不同阶段的培训均描述详细周密、职业能力提升计划、人员心理疏导措施。方案优的得6分；良的得3分；一般的得1分；未提供的得0分。</w:t>
            </w:r>
          </w:p>
          <w:p>
            <w:pPr>
              <w:autoSpaceDE w:val="0"/>
              <w:autoSpaceDN w:val="0"/>
              <w:spacing w:line="360" w:lineRule="auto"/>
              <w:jc w:val="left"/>
              <w:rPr>
                <w:rFonts w:hint="eastAsia" w:ascii="宋体" w:hAnsi="宋体" w:cs="宋体"/>
                <w:kern w:val="0"/>
                <w:sz w:val="22"/>
                <w:lang w:val="zh-CN" w:bidi="zh-CN"/>
              </w:rPr>
            </w:pPr>
            <w:r>
              <w:rPr>
                <w:rFonts w:hint="eastAsia" w:ascii="宋体" w:hAnsi="宋体" w:cs="宋体"/>
                <w:kern w:val="0"/>
                <w:sz w:val="22"/>
                <w:lang w:val="en-US" w:bidi="zh-CN"/>
              </w:rPr>
              <w:t>5安全保密方案（6分）：制定完善的信息安全管理制度，加强保密管理，确保信息安全：从用户角度出发，有针对性地制订详细的信息安全管理制度及保密措施，方案优的得 6分；良的得3分；一般的得1分；未提供的得0分。</w:t>
            </w:r>
          </w:p>
        </w:tc>
        <w:tc>
          <w:tcPr>
            <w:tcW w:w="1576" w:type="dxa"/>
            <w:noWrap w:val="0"/>
            <w:vAlign w:val="top"/>
          </w:tcPr>
          <w:p>
            <w:pPr>
              <w:autoSpaceDE w:val="0"/>
              <w:autoSpaceDN w:val="0"/>
              <w:spacing w:before="2" w:line="360" w:lineRule="auto"/>
              <w:ind w:left="280" w:right="279"/>
              <w:jc w:val="center"/>
              <w:rPr>
                <w:rFonts w:hint="default" w:ascii="宋体" w:hAnsi="宋体" w:cs="宋体"/>
                <w:b/>
                <w:kern w:val="0"/>
                <w:sz w:val="22"/>
                <w:lang w:val="en-US" w:eastAsia="en-US" w:bidi="zh-CN"/>
              </w:rPr>
            </w:pPr>
            <w:r>
              <w:rPr>
                <w:rFonts w:hint="eastAsia" w:ascii="宋体" w:hAnsi="宋体" w:cs="宋体"/>
                <w:b/>
                <w:kern w:val="0"/>
                <w:sz w:val="22"/>
                <w:lang w:val="en-US" w:eastAsia="en-US" w:bidi="zh-CN"/>
              </w:rPr>
              <w:t>0</w:t>
            </w:r>
            <w:r>
              <w:rPr>
                <w:rFonts w:ascii="宋体" w:hAnsi="宋体" w:cs="宋体"/>
                <w:b/>
                <w:kern w:val="0"/>
                <w:sz w:val="22"/>
                <w:lang w:val="zh-CN" w:eastAsia="en-US" w:bidi="zh-CN"/>
              </w:rPr>
              <w:t>-</w:t>
            </w:r>
            <w:r>
              <w:rPr>
                <w:rFonts w:hint="eastAsia" w:ascii="宋体" w:hAnsi="宋体" w:cs="宋体"/>
                <w:b/>
                <w:kern w:val="0"/>
                <w:sz w:val="22"/>
                <w:lang w:val="en-US" w:eastAsia="en-US" w:bidi="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trPr>
        <w:tc>
          <w:tcPr>
            <w:tcW w:w="1474" w:type="dxa"/>
            <w:vMerge w:val="continue"/>
            <w:tcBorders>
              <w:top w:val="nil"/>
            </w:tcBorders>
            <w:noWrap w:val="0"/>
            <w:vAlign w:val="top"/>
          </w:tcPr>
          <w:p>
            <w:pPr>
              <w:autoSpaceDE w:val="0"/>
              <w:autoSpaceDN w:val="0"/>
              <w:spacing w:line="360" w:lineRule="auto"/>
              <w:rPr>
                <w:rFonts w:ascii="宋体" w:hAnsi="宋体"/>
                <w:kern w:val="0"/>
                <w:sz w:val="22"/>
                <w:lang w:eastAsia="en-US"/>
              </w:rPr>
            </w:pPr>
          </w:p>
        </w:tc>
        <w:tc>
          <w:tcPr>
            <w:tcW w:w="1715" w:type="dxa"/>
            <w:noWrap w:val="0"/>
            <w:vAlign w:val="top"/>
          </w:tcPr>
          <w:p>
            <w:pPr>
              <w:autoSpaceDE w:val="0"/>
              <w:autoSpaceDN w:val="0"/>
              <w:spacing w:line="360" w:lineRule="auto"/>
              <w:ind w:left="353" w:right="346"/>
              <w:jc w:val="center"/>
              <w:rPr>
                <w:rFonts w:ascii="宋体" w:hAnsi="宋体" w:cs="宋体"/>
                <w:kern w:val="0"/>
                <w:sz w:val="22"/>
                <w:lang w:val="zh-CN" w:eastAsia="en-US" w:bidi="zh-CN"/>
              </w:rPr>
            </w:pPr>
            <w:r>
              <w:rPr>
                <w:rFonts w:hint="eastAsia" w:ascii="宋体" w:hAnsi="宋体" w:cs="宋体"/>
                <w:sz w:val="22"/>
                <w:szCs w:val="22"/>
                <w:lang w:val="zh-CN" w:bidi="zh-CN"/>
              </w:rPr>
              <w:t>企业实力</w:t>
            </w:r>
          </w:p>
        </w:tc>
        <w:tc>
          <w:tcPr>
            <w:tcW w:w="3736" w:type="dxa"/>
            <w:noWrap w:val="0"/>
            <w:vAlign w:val="top"/>
          </w:tcPr>
          <w:p>
            <w:pPr>
              <w:numPr>
                <w:ilvl w:val="0"/>
                <w:numId w:val="0"/>
              </w:numPr>
              <w:ind w:leftChars="0"/>
            </w:pPr>
            <w:r>
              <w:rPr>
                <w:rFonts w:hint="eastAsia"/>
                <w:lang w:val="en-US" w:eastAsia="zh-CN"/>
              </w:rPr>
              <w:t>1、</w:t>
            </w:r>
            <w:r>
              <w:rPr>
                <w:rFonts w:hint="eastAsia"/>
              </w:rPr>
              <w:t>投标人具有人力资源服务许可证证书</w:t>
            </w:r>
            <w:r>
              <w:rPr>
                <w:rFonts w:hint="eastAsia"/>
                <w:lang w:eastAsia="zh-CN"/>
              </w:rPr>
              <w:t>，投标人团队具有有效的项目管理认证证书（</w:t>
            </w:r>
            <w:r>
              <w:rPr>
                <w:rFonts w:hint="eastAsia"/>
                <w:lang w:val="en-US" w:eastAsia="zh-CN"/>
              </w:rPr>
              <w:t>PMP</w:t>
            </w:r>
            <w:r>
              <w:rPr>
                <w:rFonts w:hint="eastAsia"/>
                <w:lang w:eastAsia="zh-CN"/>
              </w:rPr>
              <w:t>），</w:t>
            </w:r>
            <w:r>
              <w:rPr>
                <w:rFonts w:hint="eastAsia"/>
              </w:rPr>
              <w:t>每提供</w:t>
            </w:r>
            <w:r>
              <w:t>1</w:t>
            </w:r>
            <w:r>
              <w:rPr>
                <w:rFonts w:hint="eastAsia"/>
              </w:rPr>
              <w:t>项得</w:t>
            </w:r>
            <w:r>
              <w:rPr>
                <w:rFonts w:hint="eastAsia"/>
                <w:lang w:val="en-US" w:eastAsia="zh-CN"/>
              </w:rPr>
              <w:t>3</w:t>
            </w:r>
            <w:r>
              <w:rPr>
                <w:rFonts w:hint="eastAsia"/>
              </w:rPr>
              <w:t>分，满分</w:t>
            </w:r>
            <w:r>
              <w:rPr>
                <w:rFonts w:hint="eastAsia"/>
                <w:lang w:val="en-US" w:eastAsia="zh-CN"/>
              </w:rPr>
              <w:t>6</w:t>
            </w:r>
            <w:r>
              <w:rPr>
                <w:rFonts w:hint="eastAsia"/>
              </w:rPr>
              <w:t>分。</w:t>
            </w:r>
          </w:p>
          <w:p>
            <w:pPr>
              <w:autoSpaceDE w:val="0"/>
              <w:autoSpaceDN w:val="0"/>
              <w:spacing w:line="360" w:lineRule="auto"/>
              <w:jc w:val="left"/>
              <w:rPr>
                <w:rFonts w:hint="eastAsia"/>
              </w:rPr>
            </w:pPr>
            <w:r>
              <w:rPr>
                <w:rFonts w:hint="eastAsia"/>
              </w:rPr>
              <w:t>注：须在投标文件内提供上述证书对应的复印件或影印件，加盖投标单位公章，胶装在投标文件中。</w:t>
            </w:r>
          </w:p>
          <w:p>
            <w:pPr>
              <w:pStyle w:val="2"/>
              <w:ind w:left="0" w:leftChars="0" w:firstLine="0" w:firstLine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2、投标供应商提供服务的服务对象获得市级及以上相关荣誉的，</w:t>
            </w:r>
            <w:r>
              <w:rPr>
                <w:rFonts w:hint="eastAsia"/>
              </w:rPr>
              <w:t>每提供</w:t>
            </w:r>
            <w:r>
              <w:rPr>
                <w:rFonts w:hint="eastAsia" w:ascii="Times New Roman" w:hAnsi="Times New Roman" w:eastAsia="宋体" w:cs="Times New Roman"/>
                <w:kern w:val="2"/>
                <w:sz w:val="21"/>
                <w:szCs w:val="21"/>
                <w:lang w:val="en-US" w:eastAsia="zh-CN" w:bidi="ar-SA"/>
              </w:rPr>
              <w:t>1项得</w:t>
            </w:r>
            <w:r>
              <w:rPr>
                <w:rFonts w:hint="eastAsia" w:cs="Times New Roman"/>
                <w:kern w:val="2"/>
                <w:sz w:val="21"/>
                <w:szCs w:val="21"/>
                <w:lang w:val="en-US" w:eastAsia="zh-CN" w:bidi="ar-SA"/>
              </w:rPr>
              <w:t>3</w:t>
            </w:r>
            <w:r>
              <w:rPr>
                <w:rFonts w:hint="eastAsia" w:ascii="Times New Roman" w:hAnsi="Times New Roman" w:eastAsia="宋体" w:cs="Times New Roman"/>
                <w:kern w:val="2"/>
                <w:sz w:val="21"/>
                <w:szCs w:val="21"/>
                <w:lang w:val="en-US" w:eastAsia="zh-CN" w:bidi="ar-SA"/>
              </w:rPr>
              <w:t>分。本项满分</w:t>
            </w:r>
            <w:r>
              <w:rPr>
                <w:rFonts w:hint="eastAsia" w:cs="Times New Roman"/>
                <w:kern w:val="2"/>
                <w:sz w:val="21"/>
                <w:szCs w:val="21"/>
                <w:lang w:val="en-US" w:eastAsia="zh-CN" w:bidi="ar-SA"/>
              </w:rPr>
              <w:t>9</w:t>
            </w:r>
            <w:r>
              <w:rPr>
                <w:rFonts w:hint="eastAsia" w:ascii="Times New Roman" w:hAnsi="Times New Roman" w:eastAsia="宋体" w:cs="Times New Roman"/>
                <w:kern w:val="2"/>
                <w:sz w:val="21"/>
                <w:szCs w:val="21"/>
                <w:lang w:val="en-US" w:eastAsia="zh-CN" w:bidi="ar-SA"/>
              </w:rPr>
              <w:t>分。（须提供服务合同、表彰证明等相关证明材料的清晰复印件，否则不得分。）</w:t>
            </w:r>
          </w:p>
          <w:p>
            <w:pPr>
              <w:pStyle w:val="2"/>
              <w:ind w:left="0" w:leftChars="0" w:firstLine="0" w:firstLine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3、投标人具有行业主管部门或相关行业协会颁发的省级及以上服务外包企业50强荣誉表彰得</w:t>
            </w:r>
            <w:r>
              <w:rPr>
                <w:rFonts w:hint="eastAsia" w:cs="Times New Roman"/>
                <w:kern w:val="2"/>
                <w:sz w:val="21"/>
                <w:szCs w:val="21"/>
                <w:lang w:val="en-US" w:eastAsia="zh-CN" w:bidi="ar-SA"/>
              </w:rPr>
              <w:t>3</w:t>
            </w:r>
            <w:r>
              <w:rPr>
                <w:rFonts w:hint="eastAsia" w:ascii="Times New Roman" w:hAnsi="Times New Roman" w:eastAsia="宋体" w:cs="Times New Roman"/>
                <w:kern w:val="2"/>
                <w:sz w:val="21"/>
                <w:szCs w:val="21"/>
                <w:lang w:val="en-US" w:eastAsia="zh-CN" w:bidi="ar-SA"/>
              </w:rPr>
              <w:t>分，市级服务外包企业50强荣誉表彰得1分，本项满分</w:t>
            </w:r>
            <w:r>
              <w:rPr>
                <w:rFonts w:hint="eastAsia" w:cs="Times New Roman"/>
                <w:kern w:val="2"/>
                <w:sz w:val="21"/>
                <w:szCs w:val="21"/>
                <w:lang w:val="en-US" w:eastAsia="zh-CN" w:bidi="ar-SA"/>
              </w:rPr>
              <w:t>3</w:t>
            </w:r>
            <w:r>
              <w:rPr>
                <w:rFonts w:hint="eastAsia" w:ascii="Times New Roman" w:hAnsi="Times New Roman" w:eastAsia="宋体" w:cs="Times New Roman"/>
                <w:kern w:val="2"/>
                <w:sz w:val="21"/>
                <w:szCs w:val="21"/>
                <w:lang w:val="en-US" w:eastAsia="zh-CN" w:bidi="ar-SA"/>
              </w:rPr>
              <w:t xml:space="preserve">分。【投标文件中提供相关证书或颁奖单位颁奖文件（具有其中之一即可）等有效证明材料，以上材料提供扫描件或影印件，须能体现投标供应商名称。】  </w:t>
            </w:r>
          </w:p>
          <w:p>
            <w:pPr>
              <w:pStyle w:val="2"/>
              <w:ind w:left="0" w:leftChars="0" w:firstLine="0" w:firstLineChars="0"/>
              <w:rPr>
                <w:rFonts w:hint="eastAsia" w:eastAsia="宋体"/>
                <w:lang w:val="en-US" w:eastAsia="zh-CN"/>
              </w:rPr>
            </w:pPr>
            <w:r>
              <w:rPr>
                <w:rFonts w:hint="eastAsia" w:ascii="Times New Roman" w:hAnsi="Times New Roman" w:eastAsia="宋体" w:cs="Times New Roman"/>
                <w:kern w:val="2"/>
                <w:sz w:val="21"/>
                <w:szCs w:val="21"/>
                <w:lang w:val="en-US" w:eastAsia="zh-CN" w:bidi="ar-SA"/>
              </w:rPr>
              <w:t>注：所获荣誉表彰按最高荣誉表彰记取，不累计加分。</w:t>
            </w:r>
          </w:p>
        </w:tc>
        <w:tc>
          <w:tcPr>
            <w:tcW w:w="1576" w:type="dxa"/>
            <w:noWrap w:val="0"/>
            <w:vAlign w:val="top"/>
          </w:tcPr>
          <w:p>
            <w:pPr>
              <w:autoSpaceDE w:val="0"/>
              <w:autoSpaceDN w:val="0"/>
              <w:spacing w:line="360" w:lineRule="auto"/>
              <w:ind w:left="280" w:right="279"/>
              <w:jc w:val="center"/>
              <w:rPr>
                <w:rFonts w:ascii="宋体" w:hAnsi="宋体" w:cs="宋体"/>
                <w:b/>
                <w:kern w:val="0"/>
                <w:sz w:val="22"/>
                <w:lang w:val="zh-CN" w:eastAsia="en-US" w:bidi="zh-CN"/>
              </w:rPr>
            </w:pPr>
            <w:r>
              <w:rPr>
                <w:rFonts w:hint="eastAsia" w:ascii="宋体" w:hAnsi="宋体" w:cs="宋体"/>
                <w:b/>
                <w:kern w:val="0"/>
                <w:sz w:val="22"/>
                <w:lang w:val="en-US" w:eastAsia="en-US" w:bidi="zh-CN"/>
              </w:rPr>
              <w:t>0</w:t>
            </w:r>
            <w:r>
              <w:rPr>
                <w:rFonts w:ascii="宋体" w:hAnsi="宋体" w:cs="宋体"/>
                <w:b/>
                <w:kern w:val="0"/>
                <w:sz w:val="22"/>
                <w:lang w:val="zh-CN" w:eastAsia="en-US" w:bidi="zh-CN"/>
              </w:rPr>
              <w:t>-</w:t>
            </w:r>
            <w:r>
              <w:rPr>
                <w:rFonts w:hint="eastAsia" w:ascii="宋体" w:hAnsi="宋体" w:cs="宋体"/>
                <w:b/>
                <w:kern w:val="0"/>
                <w:sz w:val="22"/>
                <w:lang w:val="en-US" w:eastAsia="en-US" w:bidi="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74" w:type="dxa"/>
            <w:vMerge w:val="continue"/>
            <w:tcBorders>
              <w:top w:val="nil"/>
            </w:tcBorders>
            <w:noWrap w:val="0"/>
            <w:vAlign w:val="top"/>
          </w:tcPr>
          <w:p>
            <w:pPr>
              <w:autoSpaceDE w:val="0"/>
              <w:autoSpaceDN w:val="0"/>
              <w:spacing w:line="360" w:lineRule="auto"/>
              <w:rPr>
                <w:rFonts w:ascii="宋体" w:hAnsi="宋体"/>
                <w:kern w:val="0"/>
                <w:sz w:val="22"/>
                <w:lang w:eastAsia="en-US"/>
              </w:rPr>
            </w:pPr>
          </w:p>
        </w:tc>
        <w:tc>
          <w:tcPr>
            <w:tcW w:w="1715" w:type="dxa"/>
            <w:noWrap w:val="0"/>
            <w:vAlign w:val="top"/>
          </w:tcPr>
          <w:p>
            <w:pPr>
              <w:autoSpaceDE w:val="0"/>
              <w:autoSpaceDN w:val="0"/>
              <w:spacing w:line="360" w:lineRule="auto"/>
              <w:ind w:left="353" w:right="346"/>
              <w:jc w:val="center"/>
              <w:rPr>
                <w:rFonts w:ascii="宋体" w:hAnsi="宋体" w:cs="宋体"/>
                <w:kern w:val="0"/>
                <w:sz w:val="22"/>
                <w:lang w:val="zh-CN" w:eastAsia="en-US" w:bidi="zh-CN"/>
              </w:rPr>
            </w:pPr>
            <w:r>
              <w:rPr>
                <w:rFonts w:ascii="宋体" w:hAnsi="宋体" w:cs="宋体"/>
                <w:kern w:val="0"/>
                <w:sz w:val="22"/>
                <w:lang w:val="zh-CN" w:eastAsia="en-US" w:bidi="zh-CN"/>
              </w:rPr>
              <w:t>业绩</w:t>
            </w:r>
          </w:p>
        </w:tc>
        <w:tc>
          <w:tcPr>
            <w:tcW w:w="3736" w:type="dxa"/>
            <w:noWrap w:val="0"/>
            <w:vAlign w:val="top"/>
          </w:tcPr>
          <w:p>
            <w:pPr>
              <w:spacing w:line="364" w:lineRule="auto"/>
              <w:ind w:left="3" w:right="-29" w:firstLine="220" w:firstLineChars="100"/>
              <w:rPr>
                <w:rFonts w:ascii="宋体" w:hAnsi="宋体" w:cs="宋体"/>
                <w:szCs w:val="22"/>
                <w:lang w:val="zh-CN" w:bidi="zh-CN"/>
              </w:rPr>
            </w:pPr>
            <w:r>
              <w:rPr>
                <w:rFonts w:hint="eastAsia" w:ascii="宋体" w:hAnsi="宋体" w:cs="宋体"/>
                <w:kern w:val="0"/>
                <w:sz w:val="22"/>
                <w:lang w:val="zh-CN" w:bidi="zh-CN"/>
              </w:rPr>
              <w:t xml:space="preserve"> </w:t>
            </w:r>
            <w:r>
              <w:rPr>
                <w:rFonts w:hint="eastAsia" w:cs="宋体"/>
                <w:sz w:val="22"/>
                <w:szCs w:val="22"/>
                <w:lang w:val="en-US" w:bidi="zh-CN"/>
              </w:rPr>
              <w:t>2018年1月1日以来，</w:t>
            </w:r>
            <w:r>
              <w:rPr>
                <w:rFonts w:hint="eastAsia" w:cs="宋体"/>
                <w:sz w:val="22"/>
                <w:szCs w:val="22"/>
                <w:lang w:bidi="zh-CN"/>
              </w:rPr>
              <w:t>投标人</w:t>
            </w:r>
            <w:r>
              <w:rPr>
                <w:rFonts w:hint="eastAsia" w:cs="宋体"/>
                <w:sz w:val="22"/>
                <w:szCs w:val="22"/>
                <w:lang w:val="en-US" w:bidi="zh-CN"/>
              </w:rPr>
              <w:t>具有</w:t>
            </w:r>
            <w:r>
              <w:rPr>
                <w:rFonts w:hint="eastAsia" w:ascii="宋体" w:hAnsi="宋体" w:cs="宋体"/>
                <w:sz w:val="22"/>
                <w:szCs w:val="22"/>
                <w:lang w:val="en-US" w:bidi="zh-CN"/>
              </w:rPr>
              <w:t>类似</w:t>
            </w:r>
            <w:r>
              <w:rPr>
                <w:rFonts w:hint="eastAsia" w:ascii="宋体" w:hAnsi="宋体" w:cs="宋体"/>
                <w:sz w:val="22"/>
                <w:szCs w:val="22"/>
                <w:lang w:val="zh-CN" w:bidi="zh-CN"/>
              </w:rPr>
              <w:t>服务业绩（</w:t>
            </w:r>
            <w:r>
              <w:rPr>
                <w:rFonts w:hint="eastAsia" w:ascii="宋体" w:hAnsi="宋体" w:eastAsia="宋体"/>
                <w:color w:val="auto"/>
                <w:szCs w:val="21"/>
                <w:highlight w:val="none"/>
                <w:lang w:eastAsia="zh-CN"/>
              </w:rPr>
              <w:t>会务服务</w:t>
            </w:r>
            <w:r>
              <w:rPr>
                <w:rFonts w:hint="eastAsia" w:ascii="宋体" w:hAnsi="宋体" w:eastAsia="宋体"/>
                <w:color w:val="auto"/>
                <w:szCs w:val="21"/>
                <w:highlight w:val="none"/>
              </w:rPr>
              <w:t>项目业绩或项目中包含</w:t>
            </w:r>
            <w:r>
              <w:rPr>
                <w:rFonts w:hint="eastAsia" w:ascii="宋体" w:hAnsi="宋体" w:eastAsia="宋体"/>
                <w:color w:val="auto"/>
                <w:szCs w:val="21"/>
                <w:highlight w:val="none"/>
                <w:lang w:eastAsia="zh-CN"/>
              </w:rPr>
              <w:t>会务服务</w:t>
            </w:r>
            <w:r>
              <w:rPr>
                <w:rFonts w:hint="eastAsia" w:ascii="宋体" w:hAnsi="宋体" w:eastAsia="宋体"/>
                <w:color w:val="auto"/>
                <w:szCs w:val="21"/>
                <w:highlight w:val="none"/>
              </w:rPr>
              <w:t>内容项目</w:t>
            </w:r>
            <w:r>
              <w:rPr>
                <w:rFonts w:hint="eastAsia" w:ascii="宋体" w:hAnsi="宋体" w:cs="宋体"/>
                <w:sz w:val="22"/>
                <w:szCs w:val="22"/>
                <w:lang w:val="zh-CN" w:bidi="zh-CN"/>
              </w:rPr>
              <w:t>）的； 每提供一项得</w:t>
            </w:r>
            <w:r>
              <w:rPr>
                <w:rFonts w:hint="eastAsia" w:ascii="宋体" w:hAnsi="宋体" w:cs="宋体"/>
                <w:sz w:val="22"/>
                <w:szCs w:val="22"/>
                <w:lang w:val="en-US" w:bidi="zh-CN"/>
              </w:rPr>
              <w:t>5</w:t>
            </w:r>
            <w:r>
              <w:rPr>
                <w:rFonts w:hint="eastAsia" w:ascii="宋体" w:hAnsi="宋体" w:cs="宋体"/>
                <w:sz w:val="22"/>
                <w:szCs w:val="22"/>
                <w:lang w:val="zh-CN" w:bidi="zh-CN"/>
              </w:rPr>
              <w:t>分，</w:t>
            </w:r>
            <w:r>
              <w:rPr>
                <w:rFonts w:hint="eastAsia" w:ascii="宋体" w:hAnsi="宋体" w:cs="宋体"/>
                <w:sz w:val="22"/>
                <w:szCs w:val="22"/>
                <w:lang w:val="en-US" w:bidi="zh-CN"/>
              </w:rPr>
              <w:t>满分25</w:t>
            </w:r>
            <w:r>
              <w:rPr>
                <w:rFonts w:hint="eastAsia" w:ascii="宋体" w:hAnsi="宋体" w:cs="宋体"/>
                <w:sz w:val="22"/>
                <w:szCs w:val="22"/>
                <w:lang w:val="zh-CN" w:bidi="zh-CN"/>
              </w:rPr>
              <w:t>分。</w:t>
            </w:r>
          </w:p>
          <w:p>
            <w:pPr>
              <w:autoSpaceDE w:val="0"/>
              <w:autoSpaceDN w:val="0"/>
              <w:spacing w:line="360" w:lineRule="auto"/>
              <w:jc w:val="left"/>
              <w:rPr>
                <w:rFonts w:hint="eastAsia" w:ascii="宋体" w:hAnsi="宋体" w:cs="宋体"/>
                <w:kern w:val="0"/>
                <w:sz w:val="22"/>
                <w:lang w:val="zh-CN" w:bidi="zh-CN"/>
              </w:rPr>
            </w:pPr>
            <w:r>
              <w:rPr>
                <w:rFonts w:ascii="宋体" w:hAnsi="宋体" w:cs="宋体"/>
                <w:b/>
                <w:bCs/>
                <w:sz w:val="22"/>
                <w:szCs w:val="22"/>
                <w:lang w:val="zh-CN" w:bidi="zh-CN"/>
              </w:rPr>
              <w:t>注：须提供合同</w:t>
            </w:r>
            <w:r>
              <w:rPr>
                <w:rFonts w:hint="eastAsia" w:ascii="宋体" w:hAnsi="宋体" w:cs="宋体"/>
                <w:b/>
                <w:bCs/>
                <w:sz w:val="22"/>
                <w:szCs w:val="22"/>
                <w:lang w:val="zh-CN" w:bidi="zh-CN"/>
              </w:rPr>
              <w:t>扫描件及</w:t>
            </w:r>
            <w:r>
              <w:rPr>
                <w:rFonts w:ascii="宋体" w:hAnsi="宋体" w:cs="宋体"/>
                <w:b/>
                <w:bCs/>
                <w:sz w:val="22"/>
                <w:szCs w:val="22"/>
                <w:lang w:val="zh-CN" w:bidi="zh-CN"/>
              </w:rPr>
              <w:t>中标（成交）通知书</w:t>
            </w:r>
            <w:r>
              <w:rPr>
                <w:rFonts w:hint="eastAsia" w:ascii="Times New Roman" w:hAnsi="Times New Roman" w:eastAsia="宋体" w:cs="宋体"/>
                <w:b/>
                <w:bCs/>
                <w:sz w:val="22"/>
                <w:szCs w:val="22"/>
                <w:lang w:val="zh-CN" w:bidi="zh-CN"/>
              </w:rPr>
              <w:t>、网上公示截图、业</w:t>
            </w:r>
            <w:r>
              <w:rPr>
                <w:rFonts w:hint="eastAsia" w:cs="宋体"/>
                <w:b/>
                <w:bCs/>
                <w:sz w:val="22"/>
                <w:szCs w:val="22"/>
                <w:lang w:val="zh-CN" w:bidi="zh-CN"/>
              </w:rPr>
              <w:t>主好评</w:t>
            </w:r>
            <w:r>
              <w:rPr>
                <w:rFonts w:ascii="宋体" w:hAnsi="宋体" w:cs="宋体"/>
                <w:b/>
                <w:bCs/>
                <w:sz w:val="22"/>
                <w:szCs w:val="22"/>
                <w:lang w:val="zh-CN" w:bidi="zh-CN"/>
              </w:rPr>
              <w:t>复印件或</w:t>
            </w:r>
            <w:r>
              <w:rPr>
                <w:rFonts w:hint="eastAsia" w:ascii="宋体" w:hAnsi="宋体" w:cs="宋体"/>
                <w:b/>
                <w:bCs/>
                <w:sz w:val="22"/>
                <w:szCs w:val="22"/>
                <w:lang w:val="en-US" w:bidi="zh-CN"/>
              </w:rPr>
              <w:t>扫描件</w:t>
            </w:r>
            <w:r>
              <w:rPr>
                <w:rFonts w:ascii="宋体" w:hAnsi="宋体" w:cs="宋体"/>
                <w:b/>
                <w:bCs/>
                <w:sz w:val="22"/>
                <w:szCs w:val="22"/>
                <w:lang w:val="zh-CN" w:bidi="zh-CN"/>
              </w:rPr>
              <w:t>件加盖</w:t>
            </w:r>
            <w:r>
              <w:rPr>
                <w:rFonts w:hint="eastAsia" w:ascii="宋体" w:hAnsi="宋体" w:cs="宋体"/>
                <w:b/>
                <w:bCs/>
                <w:sz w:val="22"/>
                <w:szCs w:val="22"/>
                <w:lang w:val="en-US" w:bidi="zh-CN"/>
              </w:rPr>
              <w:t>投标人</w:t>
            </w:r>
            <w:r>
              <w:rPr>
                <w:rFonts w:ascii="宋体" w:hAnsi="宋体" w:cs="宋体"/>
                <w:b/>
                <w:bCs/>
                <w:sz w:val="22"/>
                <w:szCs w:val="22"/>
                <w:lang w:val="zh-CN" w:bidi="zh-CN"/>
              </w:rPr>
              <w:t>公章</w:t>
            </w:r>
            <w:r>
              <w:rPr>
                <w:rFonts w:hint="eastAsia" w:ascii="宋体" w:hAnsi="宋体" w:cs="宋体"/>
                <w:b/>
                <w:bCs/>
                <w:sz w:val="22"/>
                <w:szCs w:val="22"/>
                <w:lang w:val="zh-CN" w:bidi="zh-CN"/>
              </w:rPr>
              <w:t>，</w:t>
            </w:r>
            <w:r>
              <w:rPr>
                <w:rFonts w:hint="eastAsia" w:ascii="宋体" w:hAnsi="宋体" w:cs="宋体"/>
                <w:b/>
                <w:bCs/>
                <w:sz w:val="22"/>
                <w:szCs w:val="22"/>
                <w:lang w:val="en-US" w:bidi="zh-CN"/>
              </w:rPr>
              <w:t>否则不得分</w:t>
            </w:r>
            <w:r>
              <w:rPr>
                <w:rFonts w:hint="eastAsia" w:ascii="宋体" w:hAnsi="宋体" w:cs="宋体"/>
                <w:b/>
                <w:bCs/>
                <w:sz w:val="22"/>
                <w:szCs w:val="22"/>
                <w:lang w:val="zh-CN" w:bidi="zh-CN"/>
              </w:rPr>
              <w:t>。</w:t>
            </w:r>
          </w:p>
        </w:tc>
        <w:tc>
          <w:tcPr>
            <w:tcW w:w="1576" w:type="dxa"/>
            <w:noWrap w:val="0"/>
            <w:vAlign w:val="top"/>
          </w:tcPr>
          <w:p>
            <w:pPr>
              <w:autoSpaceDE w:val="0"/>
              <w:autoSpaceDN w:val="0"/>
              <w:spacing w:line="360" w:lineRule="auto"/>
              <w:ind w:left="280" w:right="279"/>
              <w:jc w:val="center"/>
              <w:rPr>
                <w:rFonts w:hint="default" w:ascii="宋体" w:hAnsi="宋体" w:cs="宋体"/>
                <w:b/>
                <w:kern w:val="0"/>
                <w:sz w:val="22"/>
                <w:lang w:val="en-US" w:eastAsia="en-US" w:bidi="zh-CN"/>
              </w:rPr>
            </w:pPr>
            <w:r>
              <w:rPr>
                <w:rFonts w:hint="eastAsia" w:ascii="宋体" w:hAnsi="宋体" w:cs="宋体"/>
                <w:b/>
                <w:kern w:val="0"/>
                <w:sz w:val="22"/>
                <w:lang w:val="en-US" w:eastAsia="en-US" w:bidi="zh-CN"/>
              </w:rPr>
              <w:t>0</w:t>
            </w:r>
            <w:r>
              <w:rPr>
                <w:rFonts w:ascii="宋体" w:hAnsi="宋体" w:cs="宋体"/>
                <w:b/>
                <w:kern w:val="0"/>
                <w:sz w:val="22"/>
                <w:lang w:val="zh-CN" w:eastAsia="en-US" w:bidi="zh-CN"/>
              </w:rPr>
              <w:t>-</w:t>
            </w:r>
            <w:r>
              <w:rPr>
                <w:rFonts w:hint="eastAsia" w:ascii="宋体" w:hAnsi="宋体" w:cs="宋体"/>
                <w:b/>
                <w:kern w:val="0"/>
                <w:sz w:val="22"/>
                <w:lang w:val="en-US" w:eastAsia="en-US" w:bidi="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74" w:type="dxa"/>
            <w:vMerge w:val="continue"/>
            <w:tcBorders>
              <w:top w:val="nil"/>
            </w:tcBorders>
            <w:noWrap w:val="0"/>
            <w:vAlign w:val="top"/>
          </w:tcPr>
          <w:p>
            <w:pPr>
              <w:autoSpaceDE w:val="0"/>
              <w:autoSpaceDN w:val="0"/>
              <w:spacing w:line="360" w:lineRule="auto"/>
              <w:rPr>
                <w:rFonts w:ascii="宋体" w:hAnsi="宋体"/>
                <w:kern w:val="0"/>
                <w:sz w:val="22"/>
                <w:lang w:eastAsia="en-US"/>
              </w:rPr>
            </w:pPr>
          </w:p>
        </w:tc>
        <w:tc>
          <w:tcPr>
            <w:tcW w:w="1715" w:type="dxa"/>
            <w:noWrap w:val="0"/>
            <w:vAlign w:val="top"/>
          </w:tcPr>
          <w:p>
            <w:pPr>
              <w:autoSpaceDE w:val="0"/>
              <w:autoSpaceDN w:val="0"/>
              <w:spacing w:line="360" w:lineRule="auto"/>
              <w:ind w:left="353" w:right="346"/>
              <w:jc w:val="center"/>
              <w:rPr>
                <w:rFonts w:ascii="宋体" w:hAnsi="宋体" w:cs="宋体"/>
                <w:kern w:val="0"/>
                <w:sz w:val="22"/>
                <w:lang w:val="zh-CN" w:bidi="zh-CN"/>
              </w:rPr>
            </w:pPr>
            <w:r>
              <w:rPr>
                <w:rFonts w:hint="eastAsia" w:ascii="宋体" w:hAnsi="宋体" w:cs="宋体"/>
                <w:sz w:val="22"/>
                <w:szCs w:val="22"/>
                <w:lang w:val="zh-CN" w:bidi="zh-CN"/>
              </w:rPr>
              <w:t>管理体系认证证书</w:t>
            </w:r>
          </w:p>
        </w:tc>
        <w:tc>
          <w:tcPr>
            <w:tcW w:w="3736" w:type="dxa"/>
            <w:noWrap w:val="0"/>
            <w:vAlign w:val="top"/>
          </w:tcPr>
          <w:p>
            <w:pPr>
              <w:pStyle w:val="32"/>
              <w:spacing w:before="185" w:line="360" w:lineRule="auto"/>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投标人具有经中国国家认证认可监督委员会认证机构颁发的：ISO9001质量管理体系认证证书、ISO14001环境管理体系认证证书、ISO45001职业健康安全管理体系认证证书</w:t>
            </w:r>
            <w:r>
              <w:rPr>
                <w:rFonts w:hint="eastAsia" w:ascii="Times New Roman" w:hAnsi="Times New Roman" w:cs="Times New Roman"/>
                <w:kern w:val="2"/>
                <w:sz w:val="21"/>
                <w:szCs w:val="22"/>
                <w:lang w:val="en-US" w:eastAsia="zh-CN" w:bidi="ar-SA"/>
              </w:rPr>
              <w:t>、</w:t>
            </w:r>
            <w:r>
              <w:rPr>
                <w:rFonts w:hint="eastAsia" w:ascii="宋体" w:hAnsi="宋体" w:eastAsia="宋体"/>
                <w:color w:val="auto"/>
                <w:szCs w:val="21"/>
                <w:highlight w:val="none"/>
              </w:rPr>
              <w:t>IEC27001</w:t>
            </w:r>
            <w:r>
              <w:rPr>
                <w:rFonts w:ascii="宋体" w:hAnsi="宋体" w:eastAsia="宋体"/>
                <w:color w:val="auto"/>
                <w:szCs w:val="21"/>
                <w:highlight w:val="none"/>
              </w:rPr>
              <w:t>信息安全管理体系认证</w:t>
            </w:r>
            <w:r>
              <w:rPr>
                <w:rFonts w:hint="eastAsia" w:ascii="Times New Roman" w:hAnsi="Times New Roman" w:eastAsia="宋体" w:cs="Times New Roman"/>
                <w:kern w:val="2"/>
                <w:sz w:val="21"/>
                <w:szCs w:val="22"/>
                <w:lang w:val="en-US" w:eastAsia="zh-CN" w:bidi="ar-SA"/>
              </w:rPr>
              <w:t>，全部提供得</w:t>
            </w:r>
            <w:r>
              <w:rPr>
                <w:rFonts w:hint="eastAsia" w:ascii="Times New Roman" w:hAnsi="Times New Roman" w:cs="Times New Roman"/>
                <w:kern w:val="2"/>
                <w:sz w:val="21"/>
                <w:szCs w:val="22"/>
                <w:lang w:val="en-US" w:eastAsia="zh-CN" w:bidi="ar-SA"/>
              </w:rPr>
              <w:t>15</w:t>
            </w:r>
            <w:r>
              <w:rPr>
                <w:rFonts w:hint="eastAsia" w:ascii="Times New Roman" w:hAnsi="Times New Roman" w:eastAsia="宋体" w:cs="Times New Roman"/>
                <w:kern w:val="2"/>
                <w:sz w:val="21"/>
                <w:szCs w:val="22"/>
                <w:lang w:val="en-US" w:eastAsia="zh-CN" w:bidi="ar-SA"/>
              </w:rPr>
              <w:t>分，满分</w:t>
            </w:r>
            <w:r>
              <w:rPr>
                <w:rFonts w:hint="eastAsia" w:ascii="Times New Roman" w:hAnsi="Times New Roman" w:cs="Times New Roman"/>
                <w:kern w:val="2"/>
                <w:sz w:val="21"/>
                <w:szCs w:val="22"/>
                <w:lang w:val="en-US" w:eastAsia="zh-CN" w:bidi="ar-SA"/>
              </w:rPr>
              <w:t>15</w:t>
            </w:r>
            <w:r>
              <w:rPr>
                <w:rFonts w:hint="eastAsia" w:ascii="Times New Roman" w:hAnsi="Times New Roman" w:eastAsia="宋体" w:cs="Times New Roman"/>
                <w:kern w:val="2"/>
                <w:sz w:val="21"/>
                <w:szCs w:val="22"/>
                <w:lang w:val="en-US" w:eastAsia="zh-CN" w:bidi="ar-SA"/>
              </w:rPr>
              <w:t>分</w:t>
            </w:r>
            <w:r>
              <w:rPr>
                <w:rFonts w:hint="eastAsia" w:ascii="Times New Roman" w:hAnsi="Times New Roman" w:cs="Times New Roman"/>
                <w:kern w:val="2"/>
                <w:sz w:val="21"/>
                <w:szCs w:val="22"/>
                <w:lang w:val="en-US" w:eastAsia="zh-CN" w:bidi="ar-SA"/>
              </w:rPr>
              <w:t>，</w:t>
            </w:r>
            <w:r>
              <w:rPr>
                <w:rFonts w:hint="eastAsia" w:ascii="Times New Roman" w:hAnsi="Times New Roman" w:eastAsia="宋体" w:cs="Times New Roman"/>
                <w:kern w:val="2"/>
                <w:sz w:val="21"/>
                <w:szCs w:val="22"/>
                <w:lang w:val="en-US" w:eastAsia="zh-CN" w:bidi="ar-SA"/>
              </w:rPr>
              <w:t>以上证书</w:t>
            </w:r>
            <w:r>
              <w:rPr>
                <w:rFonts w:hint="eastAsia" w:ascii="Times New Roman" w:hAnsi="Times New Roman" w:cs="Times New Roman"/>
                <w:kern w:val="2"/>
                <w:sz w:val="21"/>
                <w:szCs w:val="22"/>
                <w:lang w:val="en-US" w:eastAsia="zh-CN" w:bidi="ar-SA"/>
              </w:rPr>
              <w:t>每缺少一项扣6分。</w:t>
            </w:r>
          </w:p>
          <w:p>
            <w:pPr>
              <w:spacing w:line="240" w:lineRule="auto"/>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上述证书须在有效期内。</w:t>
            </w:r>
          </w:p>
          <w:p>
            <w:pPr>
              <w:autoSpaceDE w:val="0"/>
              <w:autoSpaceDN w:val="0"/>
              <w:spacing w:line="360" w:lineRule="auto"/>
              <w:jc w:val="left"/>
              <w:rPr>
                <w:rFonts w:ascii="宋体" w:hAnsi="宋体" w:cs="宋体"/>
                <w:kern w:val="0"/>
                <w:sz w:val="22"/>
                <w:lang w:val="zh-CN" w:eastAsia="en-US" w:bidi="zh-CN"/>
              </w:rPr>
            </w:pPr>
            <w:r>
              <w:rPr>
                <w:rFonts w:hint="eastAsia" w:ascii="Times New Roman" w:hAnsi="Times New Roman" w:eastAsia="宋体" w:cs="Times New Roman"/>
                <w:b/>
                <w:bCs/>
                <w:kern w:val="2"/>
                <w:sz w:val="21"/>
                <w:szCs w:val="22"/>
                <w:lang w:val="en-US" w:eastAsia="zh-CN" w:bidi="ar-SA"/>
              </w:rPr>
              <w:t xml:space="preserve">注：须提供相关认证书的复印件及中国国家认证认可监督委员会网站查询截图并加盖投标人公章，否则不得分。 </w:t>
            </w:r>
          </w:p>
        </w:tc>
        <w:tc>
          <w:tcPr>
            <w:tcW w:w="1576" w:type="dxa"/>
            <w:noWrap w:val="0"/>
            <w:vAlign w:val="top"/>
          </w:tcPr>
          <w:p>
            <w:pPr>
              <w:autoSpaceDE w:val="0"/>
              <w:autoSpaceDN w:val="0"/>
              <w:spacing w:line="360" w:lineRule="auto"/>
              <w:ind w:left="280" w:right="279"/>
              <w:jc w:val="center"/>
              <w:rPr>
                <w:rFonts w:hint="default" w:ascii="宋体" w:hAnsi="宋体" w:cs="宋体"/>
                <w:b/>
                <w:kern w:val="0"/>
                <w:sz w:val="22"/>
                <w:lang w:val="en-US" w:eastAsia="en-US" w:bidi="zh-CN"/>
              </w:rPr>
            </w:pPr>
            <w:r>
              <w:rPr>
                <w:rFonts w:hint="eastAsia" w:ascii="宋体" w:hAnsi="宋体" w:cs="宋体"/>
                <w:b/>
                <w:kern w:val="0"/>
                <w:sz w:val="22"/>
                <w:lang w:val="en-US" w:eastAsia="en-US" w:bidi="zh-CN"/>
              </w:rPr>
              <w:t>0</w:t>
            </w:r>
            <w:r>
              <w:rPr>
                <w:rFonts w:ascii="宋体" w:hAnsi="宋体" w:cs="宋体"/>
                <w:b/>
                <w:kern w:val="0"/>
                <w:sz w:val="22"/>
                <w:lang w:val="zh-CN" w:eastAsia="en-US" w:bidi="zh-CN"/>
              </w:rPr>
              <w:t>-</w:t>
            </w:r>
            <w:r>
              <w:rPr>
                <w:rFonts w:hint="eastAsia" w:ascii="宋体" w:hAnsi="宋体" w:cs="宋体"/>
                <w:b/>
                <w:kern w:val="0"/>
                <w:sz w:val="22"/>
                <w:lang w:val="en-US" w:eastAsia="en-US" w:bidi="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1474" w:type="dxa"/>
            <w:noWrap w:val="0"/>
            <w:vAlign w:val="top"/>
          </w:tcPr>
          <w:p>
            <w:pPr>
              <w:autoSpaceDE w:val="0"/>
              <w:autoSpaceDN w:val="0"/>
              <w:spacing w:line="360" w:lineRule="auto"/>
              <w:jc w:val="left"/>
              <w:rPr>
                <w:rFonts w:ascii="宋体" w:hAnsi="宋体" w:cs="宋体"/>
                <w:kern w:val="0"/>
                <w:sz w:val="22"/>
                <w:lang w:val="zh-CN" w:eastAsia="en-US" w:bidi="zh-CN"/>
              </w:rPr>
            </w:pPr>
          </w:p>
          <w:p>
            <w:pPr>
              <w:autoSpaceDE w:val="0"/>
              <w:autoSpaceDN w:val="0"/>
              <w:spacing w:before="158" w:line="360" w:lineRule="auto"/>
              <w:ind w:left="9"/>
              <w:jc w:val="center"/>
              <w:rPr>
                <w:rFonts w:ascii="宋体" w:hAnsi="宋体" w:cs="宋体"/>
                <w:kern w:val="0"/>
                <w:sz w:val="22"/>
                <w:lang w:val="zh-CN" w:eastAsia="en-US" w:bidi="zh-CN"/>
              </w:rPr>
            </w:pPr>
            <w:r>
              <w:rPr>
                <w:rFonts w:ascii="宋体" w:hAnsi="宋体" w:cs="宋体"/>
                <w:kern w:val="0"/>
                <w:sz w:val="22"/>
                <w:lang w:val="zh-CN" w:eastAsia="en-US" w:bidi="zh-CN"/>
              </w:rPr>
              <w:t>价格分</w:t>
            </w:r>
          </w:p>
          <w:p>
            <w:pPr>
              <w:tabs>
                <w:tab w:val="left" w:pos="608"/>
              </w:tabs>
              <w:autoSpaceDE w:val="0"/>
              <w:autoSpaceDN w:val="0"/>
              <w:spacing w:before="160" w:line="360" w:lineRule="auto"/>
              <w:ind w:left="9"/>
              <w:jc w:val="center"/>
              <w:rPr>
                <w:rFonts w:ascii="宋体" w:hAnsi="宋体" w:cs="宋体"/>
                <w:kern w:val="0"/>
                <w:sz w:val="22"/>
                <w:lang w:val="zh-CN" w:eastAsia="en-US" w:bidi="zh-CN"/>
              </w:rPr>
            </w:pPr>
            <w:r>
              <w:rPr>
                <w:rFonts w:ascii="宋体" w:hAnsi="宋体" w:cs="宋体"/>
                <w:kern w:val="0"/>
                <w:sz w:val="22"/>
                <w:lang w:val="zh-CN" w:eastAsia="en-US" w:bidi="zh-CN"/>
              </w:rPr>
              <w:t>（</w:t>
            </w:r>
            <w:r>
              <w:rPr>
                <w:rFonts w:ascii="宋体" w:hAnsi="宋体" w:cs="宋体"/>
                <w:kern w:val="0"/>
                <w:sz w:val="22"/>
                <w:u w:val="single"/>
                <w:lang w:val="zh-CN" w:eastAsia="en-US" w:bidi="zh-CN"/>
              </w:rPr>
              <w:t xml:space="preserve"> </w:t>
            </w:r>
            <w:r>
              <w:rPr>
                <w:rFonts w:hint="eastAsia" w:ascii="宋体" w:hAnsi="宋体" w:cs="宋体"/>
                <w:kern w:val="0"/>
                <w:sz w:val="22"/>
                <w:u w:val="single"/>
                <w:lang w:val="en-US" w:eastAsia="en-US" w:bidi="zh-CN"/>
              </w:rPr>
              <w:t>10</w:t>
            </w:r>
            <w:r>
              <w:rPr>
                <w:rFonts w:ascii="宋体" w:hAnsi="宋体" w:cs="宋体"/>
                <w:kern w:val="0"/>
                <w:sz w:val="22"/>
                <w:lang w:val="zh-CN" w:eastAsia="en-US" w:bidi="zh-CN"/>
              </w:rPr>
              <w:t>分）</w:t>
            </w:r>
          </w:p>
        </w:tc>
        <w:tc>
          <w:tcPr>
            <w:tcW w:w="7027" w:type="dxa"/>
            <w:gridSpan w:val="3"/>
            <w:noWrap w:val="0"/>
            <w:vAlign w:val="top"/>
          </w:tcPr>
          <w:p>
            <w:pPr>
              <w:autoSpaceDE w:val="0"/>
              <w:autoSpaceDN w:val="0"/>
              <w:spacing w:line="360" w:lineRule="auto"/>
              <w:ind w:left="107" w:right="100"/>
              <w:rPr>
                <w:rFonts w:ascii="宋体" w:hAnsi="宋体" w:cs="宋体"/>
                <w:kern w:val="0"/>
                <w:sz w:val="22"/>
                <w:lang w:val="zh-CN" w:bidi="zh-CN"/>
              </w:rPr>
            </w:pPr>
            <w:r>
              <w:rPr>
                <w:rFonts w:ascii="宋体" w:hAnsi="宋体" w:cs="宋体"/>
                <w:kern w:val="0"/>
                <w:sz w:val="22"/>
                <w:lang w:val="zh-CN" w:bidi="zh-CN"/>
              </w:rPr>
              <w:t>价格分统一采用低价优先法，即满足磋商文件要求且价格最低的最后报价为</w:t>
            </w:r>
            <w:r>
              <w:rPr>
                <w:rFonts w:hint="eastAsia" w:ascii="宋体" w:hAnsi="宋体" w:cs="宋体"/>
                <w:kern w:val="0"/>
                <w:sz w:val="22"/>
                <w:lang w:val="zh-CN" w:bidi="zh-CN"/>
              </w:rPr>
              <w:t>评审</w:t>
            </w:r>
            <w:r>
              <w:rPr>
                <w:rFonts w:ascii="宋体" w:hAnsi="宋体" w:cs="宋体"/>
                <w:kern w:val="0"/>
                <w:sz w:val="22"/>
                <w:lang w:val="zh-CN" w:bidi="zh-CN"/>
              </w:rPr>
              <w:t>基准价，其价格分为满分</w:t>
            </w:r>
            <w:r>
              <w:rPr>
                <w:rFonts w:ascii="宋体" w:hAnsi="宋体" w:cs="宋体"/>
                <w:kern w:val="0"/>
                <w:sz w:val="22"/>
                <w:u w:val="single"/>
                <w:lang w:val="zh-CN" w:bidi="zh-CN"/>
              </w:rPr>
              <w:t xml:space="preserve"> </w:t>
            </w:r>
            <w:r>
              <w:rPr>
                <w:rFonts w:hint="eastAsia" w:ascii="宋体" w:hAnsi="宋体" w:cs="宋体"/>
                <w:kern w:val="0"/>
                <w:sz w:val="22"/>
                <w:u w:val="single"/>
                <w:lang w:val="en-US" w:bidi="zh-CN"/>
              </w:rPr>
              <w:t>10</w:t>
            </w:r>
            <w:r>
              <w:rPr>
                <w:rFonts w:ascii="宋体" w:hAnsi="宋体" w:cs="宋体"/>
                <w:kern w:val="0"/>
                <w:sz w:val="22"/>
                <w:u w:val="single"/>
                <w:lang w:val="zh-CN" w:bidi="zh-CN"/>
              </w:rPr>
              <w:t xml:space="preserve"> </w:t>
            </w:r>
            <w:r>
              <w:rPr>
                <w:rFonts w:ascii="宋体" w:hAnsi="宋体" w:cs="宋体"/>
                <w:kern w:val="0"/>
                <w:sz w:val="22"/>
                <w:lang w:val="zh-CN" w:bidi="zh-CN"/>
              </w:rPr>
              <w:t>分。其他供应商的价格分统一按照下列公式计算：</w:t>
            </w:r>
          </w:p>
          <w:p>
            <w:pPr>
              <w:tabs>
                <w:tab w:val="left" w:pos="5148"/>
              </w:tabs>
              <w:autoSpaceDE w:val="0"/>
              <w:autoSpaceDN w:val="0"/>
              <w:spacing w:line="360" w:lineRule="auto"/>
              <w:ind w:left="107"/>
              <w:jc w:val="left"/>
              <w:rPr>
                <w:rFonts w:ascii="宋体" w:hAnsi="宋体" w:cs="宋体"/>
                <w:kern w:val="0"/>
                <w:sz w:val="22"/>
                <w:lang w:val="zh-CN" w:bidi="zh-CN"/>
              </w:rPr>
            </w:pPr>
            <w:r>
              <w:rPr>
                <w:rFonts w:ascii="宋体" w:hAnsi="宋体" w:cs="宋体"/>
                <w:kern w:val="0"/>
                <w:sz w:val="22"/>
                <w:lang w:val="zh-CN" w:bidi="zh-CN"/>
              </w:rPr>
              <w:t>最后报价得分＝（评审基准价/最后报价）×</w:t>
            </w:r>
            <w:r>
              <w:rPr>
                <w:rFonts w:ascii="宋体" w:hAnsi="宋体" w:cs="宋体"/>
                <w:kern w:val="0"/>
                <w:sz w:val="22"/>
                <w:u w:val="single"/>
                <w:lang w:val="zh-CN" w:bidi="zh-CN"/>
              </w:rPr>
              <w:t xml:space="preserve"> </w:t>
            </w:r>
            <w:r>
              <w:rPr>
                <w:rFonts w:hint="eastAsia" w:ascii="宋体" w:hAnsi="宋体" w:cs="宋体"/>
                <w:kern w:val="0"/>
                <w:sz w:val="22"/>
                <w:u w:val="single"/>
                <w:lang w:val="en-US" w:bidi="zh-CN"/>
              </w:rPr>
              <w:t>10</w:t>
            </w:r>
            <w:r>
              <w:rPr>
                <w:rFonts w:ascii="宋体" w:hAnsi="宋体" w:cs="宋体"/>
                <w:kern w:val="0"/>
                <w:sz w:val="22"/>
                <w:lang w:val="zh-CN" w:bidi="zh-CN"/>
              </w:rPr>
              <w:t>％×100</w:t>
            </w:r>
          </w:p>
        </w:tc>
      </w:tr>
    </w:tbl>
    <w:p>
      <w:pPr>
        <w:pStyle w:val="33"/>
        <w:tabs>
          <w:tab w:val="left" w:pos="834"/>
          <w:tab w:val="left" w:pos="1330"/>
          <w:tab w:val="left" w:pos="4435"/>
        </w:tabs>
        <w:spacing w:before="160" w:after="6" w:line="360" w:lineRule="auto"/>
        <w:ind w:left="668" w:right="371" w:firstLine="0"/>
        <w:rPr>
          <w:sz w:val="21"/>
          <w:szCs w:val="21"/>
          <w:lang w:val="en-US"/>
        </w:rPr>
      </w:pPr>
    </w:p>
    <w:p>
      <w:pPr>
        <w:pStyle w:val="33"/>
        <w:numPr>
          <w:ilvl w:val="2"/>
          <w:numId w:val="16"/>
        </w:numPr>
        <w:tabs>
          <w:tab w:val="left" w:pos="1330"/>
        </w:tabs>
        <w:spacing w:line="360" w:lineRule="auto"/>
        <w:ind w:left="1329" w:hanging="661"/>
        <w:jc w:val="both"/>
        <w:rPr>
          <w:sz w:val="21"/>
          <w:szCs w:val="21"/>
        </w:rPr>
      </w:pPr>
      <w:r>
        <w:rPr>
          <w:sz w:val="21"/>
          <w:szCs w:val="21"/>
        </w:rPr>
        <w:t>分值汇总</w:t>
      </w:r>
    </w:p>
    <w:p>
      <w:pPr>
        <w:pStyle w:val="33"/>
        <w:numPr>
          <w:ilvl w:val="0"/>
          <w:numId w:val="17"/>
        </w:numPr>
        <w:tabs>
          <w:tab w:val="left" w:pos="1275"/>
        </w:tabs>
        <w:spacing w:before="160" w:line="360" w:lineRule="auto"/>
        <w:ind w:right="368" w:firstLine="434"/>
        <w:jc w:val="both"/>
        <w:rPr>
          <w:sz w:val="21"/>
          <w:szCs w:val="21"/>
        </w:rPr>
      </w:pPr>
      <w:r>
        <w:rPr>
          <w:sz w:val="21"/>
          <w:szCs w:val="21"/>
        </w:rPr>
        <w:t>磋商小组各成员应当独立对每个有效响应的文件进行评价、打分，然后汇总每个供应商每项评分因素的得分（四舍五入保留至小数点后两位数</w:t>
      </w:r>
      <w:r>
        <w:rPr>
          <w:spacing w:val="-120"/>
          <w:sz w:val="21"/>
          <w:szCs w:val="21"/>
        </w:rPr>
        <w:t>）</w:t>
      </w:r>
      <w:r>
        <w:rPr>
          <w:spacing w:val="-9"/>
          <w:sz w:val="21"/>
          <w:szCs w:val="21"/>
        </w:rPr>
        <w:t>，再</w:t>
      </w:r>
      <w:r>
        <w:rPr>
          <w:sz w:val="21"/>
          <w:szCs w:val="21"/>
        </w:rPr>
        <w:t>将供应商每项评分因素的得分进行汇总，得到该供应商的技术资信分之和。</w:t>
      </w:r>
    </w:p>
    <w:p>
      <w:pPr>
        <w:spacing w:line="360" w:lineRule="auto"/>
        <w:rPr>
          <w:color w:val="auto"/>
          <w:highlight w:val="none"/>
        </w:rPr>
      </w:pPr>
      <w:r>
        <w:rPr>
          <w:spacing w:val="-1"/>
          <w:sz w:val="21"/>
          <w:szCs w:val="21"/>
        </w:rPr>
        <w:t xml:space="preserve">将每个供应商的技术资信分之和加上根据上述标准计算出的价格分， </w:t>
      </w:r>
      <w:r>
        <w:rPr>
          <w:sz w:val="21"/>
          <w:szCs w:val="21"/>
        </w:rPr>
        <w:t>即为该供应商的综合总得分。</w:t>
      </w:r>
    </w:p>
    <w:p>
      <w:pPr>
        <w:spacing w:line="360" w:lineRule="auto"/>
        <w:rPr>
          <w:rFonts w:ascii="宋体" w:hAnsi="宋体"/>
          <w:color w:val="auto"/>
          <w:highlight w:val="none"/>
        </w:rPr>
      </w:pPr>
    </w:p>
    <w:p>
      <w:pPr>
        <w:widowControl/>
        <w:spacing w:line="360" w:lineRule="auto"/>
        <w:jc w:val="left"/>
        <w:rPr>
          <w:rFonts w:ascii="宋体" w:hAnsi="宋体"/>
          <w:color w:val="auto"/>
          <w:highlight w:val="none"/>
        </w:rPr>
      </w:pPr>
      <w:r>
        <w:rPr>
          <w:rFonts w:ascii="宋体" w:hAnsi="宋体"/>
          <w:color w:val="auto"/>
          <w:highlight w:val="none"/>
        </w:rPr>
        <w:br w:type="page"/>
      </w:r>
    </w:p>
    <w:p>
      <w:pPr>
        <w:pStyle w:val="7"/>
        <w:tabs>
          <w:tab w:val="left" w:pos="1125"/>
        </w:tabs>
        <w:ind w:right="136"/>
        <w:jc w:val="center"/>
        <w:rPr>
          <w:rFonts w:ascii="宋体" w:hAnsi="宋体"/>
          <w:color w:val="auto"/>
          <w:sz w:val="32"/>
          <w:szCs w:val="32"/>
          <w:highlight w:val="none"/>
        </w:rPr>
      </w:pPr>
      <w:bookmarkStart w:id="38" w:name="_Toc25262"/>
    </w:p>
    <w:p>
      <w:pPr>
        <w:pStyle w:val="7"/>
        <w:tabs>
          <w:tab w:val="left" w:pos="1125"/>
        </w:tabs>
        <w:ind w:right="136"/>
        <w:jc w:val="center"/>
        <w:rPr>
          <w:rFonts w:ascii="宋体" w:hAnsi="宋体"/>
          <w:color w:val="auto"/>
          <w:sz w:val="32"/>
          <w:szCs w:val="32"/>
          <w:highlight w:val="none"/>
        </w:rPr>
      </w:pPr>
    </w:p>
    <w:p>
      <w:pPr>
        <w:pStyle w:val="7"/>
        <w:tabs>
          <w:tab w:val="left" w:pos="1125"/>
        </w:tabs>
        <w:ind w:right="136"/>
        <w:jc w:val="center"/>
        <w:rPr>
          <w:color w:val="auto"/>
          <w:sz w:val="32"/>
          <w:highlight w:val="none"/>
        </w:rPr>
      </w:pPr>
      <w:r>
        <w:rPr>
          <w:rFonts w:ascii="宋体" w:hAnsi="宋体"/>
          <w:color w:val="auto"/>
          <w:sz w:val="32"/>
          <w:szCs w:val="32"/>
          <w:highlight w:val="none"/>
        </w:rPr>
        <w:t>第五章</w:t>
      </w:r>
      <w:r>
        <w:rPr>
          <w:rFonts w:hint="eastAsia" w:ascii="宋体" w:hAnsi="宋体"/>
          <w:color w:val="auto"/>
          <w:sz w:val="32"/>
          <w:szCs w:val="32"/>
          <w:highlight w:val="none"/>
        </w:rPr>
        <w:t xml:space="preserve"> </w:t>
      </w:r>
      <w:r>
        <w:rPr>
          <w:rFonts w:ascii="宋体" w:hAnsi="宋体"/>
          <w:color w:val="auto"/>
          <w:sz w:val="32"/>
          <w:szCs w:val="32"/>
          <w:highlight w:val="none"/>
        </w:rPr>
        <w:tab/>
      </w:r>
      <w:r>
        <w:rPr>
          <w:rFonts w:ascii="宋体" w:hAnsi="宋体"/>
          <w:color w:val="auto"/>
          <w:sz w:val="32"/>
          <w:szCs w:val="32"/>
          <w:highlight w:val="none"/>
        </w:rPr>
        <w:t>采购合同</w:t>
      </w:r>
      <w:bookmarkEnd w:id="38"/>
    </w:p>
    <w:p>
      <w:pPr>
        <w:rPr>
          <w:rFonts w:ascii="宋体" w:hAnsi="宋体"/>
          <w:color w:val="auto"/>
          <w:sz w:val="32"/>
          <w:szCs w:val="32"/>
          <w:highlight w:val="none"/>
        </w:rPr>
      </w:pPr>
      <w:bookmarkStart w:id="39" w:name="_Toc5677"/>
      <w:r>
        <w:rPr>
          <w:rFonts w:ascii="宋体" w:hAnsi="宋体"/>
          <w:color w:val="auto"/>
          <w:sz w:val="32"/>
          <w:szCs w:val="32"/>
          <w:highlight w:val="none"/>
        </w:rPr>
        <w:br w:type="page"/>
      </w:r>
    </w:p>
    <w:p>
      <w:pPr>
        <w:pStyle w:val="9"/>
        <w:spacing w:before="0"/>
        <w:ind w:right="1503"/>
        <w:jc w:val="center"/>
        <w:rPr>
          <w:rFonts w:ascii="宋体" w:hAnsi="宋体"/>
          <w:spacing w:val="-1"/>
          <w:sz w:val="28"/>
          <w:szCs w:val="28"/>
        </w:rPr>
      </w:pPr>
    </w:p>
    <w:p>
      <w:pPr>
        <w:pStyle w:val="9"/>
        <w:spacing w:before="0"/>
        <w:ind w:right="1503"/>
        <w:jc w:val="center"/>
        <w:rPr>
          <w:rFonts w:ascii="宋体" w:hAnsi="宋体"/>
          <w:spacing w:val="-1"/>
          <w:sz w:val="28"/>
          <w:szCs w:val="28"/>
        </w:rPr>
      </w:pPr>
    </w:p>
    <w:p>
      <w:pPr>
        <w:pStyle w:val="9"/>
        <w:spacing w:before="0"/>
        <w:ind w:right="1503"/>
        <w:jc w:val="center"/>
        <w:rPr>
          <w:rFonts w:ascii="宋体" w:hAnsi="宋体"/>
          <w:sz w:val="28"/>
          <w:szCs w:val="28"/>
        </w:rPr>
      </w:pPr>
      <w:r>
        <w:rPr>
          <w:rFonts w:hint="eastAsia" w:ascii="宋体" w:hAnsi="宋体"/>
          <w:spacing w:val="-1"/>
          <w:sz w:val="28"/>
          <w:szCs w:val="28"/>
          <w:lang w:val="en-US" w:eastAsia="zh-CN"/>
        </w:rPr>
        <w:t xml:space="preserve">             </w:t>
      </w:r>
      <w:r>
        <w:rPr>
          <w:rFonts w:ascii="宋体" w:hAnsi="宋体"/>
          <w:spacing w:val="-1"/>
          <w:sz w:val="28"/>
          <w:szCs w:val="28"/>
        </w:rPr>
        <w:t>第一部分 合同书</w:t>
      </w:r>
    </w:p>
    <w:p>
      <w:pPr>
        <w:pStyle w:val="6"/>
        <w:rPr>
          <w:b/>
          <w:sz w:val="28"/>
          <w:szCs w:val="28"/>
        </w:rPr>
      </w:pPr>
    </w:p>
    <w:p>
      <w:pPr>
        <w:pStyle w:val="6"/>
        <w:rPr>
          <w:b/>
          <w:sz w:val="28"/>
          <w:szCs w:val="28"/>
        </w:rPr>
      </w:pPr>
    </w:p>
    <w:p>
      <w:pPr>
        <w:pStyle w:val="6"/>
        <w:rPr>
          <w:b/>
          <w:sz w:val="28"/>
          <w:szCs w:val="28"/>
        </w:rPr>
      </w:pPr>
    </w:p>
    <w:p>
      <w:pPr>
        <w:pStyle w:val="6"/>
        <w:rPr>
          <w:b/>
          <w:sz w:val="28"/>
          <w:szCs w:val="28"/>
        </w:rPr>
      </w:pPr>
    </w:p>
    <w:p>
      <w:pPr>
        <w:pStyle w:val="6"/>
        <w:rPr>
          <w:b/>
          <w:sz w:val="28"/>
          <w:szCs w:val="28"/>
        </w:rPr>
      </w:pPr>
    </w:p>
    <w:p>
      <w:pPr>
        <w:pStyle w:val="6"/>
        <w:rPr>
          <w:b/>
          <w:sz w:val="28"/>
          <w:szCs w:val="28"/>
        </w:rPr>
      </w:pPr>
    </w:p>
    <w:p>
      <w:pPr>
        <w:pStyle w:val="6"/>
        <w:spacing w:before="5"/>
        <w:rPr>
          <w:b/>
          <w:sz w:val="28"/>
          <w:szCs w:val="28"/>
        </w:rPr>
      </w:pPr>
    </w:p>
    <w:p>
      <w:pPr>
        <w:spacing w:before="1"/>
        <w:ind w:left="330" w:right="135"/>
        <w:jc w:val="center"/>
        <w:rPr>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t>项目名称：</w:t>
      </w:r>
      <w:r>
        <w:rPr>
          <w:rFonts w:ascii="宋体" w:hAnsi="宋体"/>
          <w:sz w:val="28"/>
          <w:szCs w:val="28"/>
          <w:u w:val="single"/>
        </w:rPr>
        <w:t>某项目</w:t>
      </w:r>
      <w:r>
        <w:rPr>
          <w:rFonts w:ascii="宋体" w:hAnsi="宋体"/>
          <w:sz w:val="28"/>
          <w:szCs w:val="28"/>
        </w:rPr>
        <w:t>（分包项目须填写完整的分包号及分包名称）</w:t>
      </w:r>
    </w:p>
    <w:p>
      <w:pPr>
        <w:pStyle w:val="6"/>
        <w:spacing w:before="8"/>
        <w:rPr>
          <w:sz w:val="28"/>
          <w:szCs w:val="28"/>
        </w:rPr>
      </w:pPr>
    </w:p>
    <w:p>
      <w:pPr>
        <w:pStyle w:val="6"/>
        <w:spacing w:before="67"/>
        <w:ind w:left="1180"/>
        <w:rPr>
          <w:sz w:val="28"/>
          <w:szCs w:val="28"/>
        </w:rPr>
      </w:pPr>
      <w:r>
        <w:rPr>
          <w:sz w:val="28"/>
          <w:szCs w:val="28"/>
        </w:rPr>
        <w:t>项目编号：</w:t>
      </w:r>
      <w:r>
        <w:rPr>
          <w:sz w:val="28"/>
          <w:szCs w:val="28"/>
          <w:u w:val="single"/>
        </w:rPr>
        <w:t>某编号</w:t>
      </w:r>
    </w:p>
    <w:p>
      <w:pPr>
        <w:pStyle w:val="6"/>
        <w:spacing w:before="3"/>
        <w:rPr>
          <w:sz w:val="28"/>
          <w:szCs w:val="28"/>
        </w:rPr>
      </w:pPr>
    </w:p>
    <w:p>
      <w:pPr>
        <w:pStyle w:val="6"/>
        <w:tabs>
          <w:tab w:val="left" w:pos="6636"/>
        </w:tabs>
        <w:spacing w:before="74"/>
        <w:ind w:left="1180"/>
        <w:rPr>
          <w:sz w:val="28"/>
          <w:szCs w:val="28"/>
        </w:rPr>
      </w:pPr>
      <w:r>
        <w:rPr>
          <w:sz w:val="28"/>
          <w:szCs w:val="28"/>
        </w:rPr>
        <w:t xml:space="preserve">甲方（采购人）： </w:t>
      </w:r>
      <w:r>
        <w:rPr>
          <w:sz w:val="28"/>
          <w:szCs w:val="28"/>
          <w:u w:val="single"/>
        </w:rPr>
        <w:tab/>
      </w:r>
    </w:p>
    <w:p>
      <w:pPr>
        <w:pStyle w:val="6"/>
        <w:rPr>
          <w:sz w:val="28"/>
          <w:szCs w:val="28"/>
        </w:rPr>
      </w:pPr>
    </w:p>
    <w:p>
      <w:pPr>
        <w:pStyle w:val="6"/>
        <w:tabs>
          <w:tab w:val="left" w:pos="6636"/>
        </w:tabs>
        <w:spacing w:before="207"/>
        <w:ind w:left="1180"/>
        <w:rPr>
          <w:sz w:val="28"/>
          <w:szCs w:val="28"/>
          <w:u w:val="single"/>
        </w:rPr>
      </w:pPr>
      <w:r>
        <w:rPr>
          <w:sz w:val="28"/>
          <w:szCs w:val="28"/>
        </w:rPr>
        <w:t>乙方（成交供应商）：</w:t>
      </w:r>
      <w:r>
        <w:rPr>
          <w:sz w:val="28"/>
          <w:szCs w:val="28"/>
          <w:u w:val="single"/>
        </w:rPr>
        <w:t xml:space="preserve"> </w:t>
      </w:r>
      <w:r>
        <w:rPr>
          <w:sz w:val="28"/>
          <w:szCs w:val="28"/>
          <w:u w:val="single"/>
        </w:rPr>
        <w:tab/>
      </w:r>
    </w:p>
    <w:p>
      <w:pPr>
        <w:pStyle w:val="6"/>
        <w:rPr>
          <w:sz w:val="28"/>
          <w:szCs w:val="28"/>
        </w:rPr>
      </w:pPr>
    </w:p>
    <w:p>
      <w:pPr>
        <w:pStyle w:val="6"/>
        <w:tabs>
          <w:tab w:val="left" w:pos="6636"/>
        </w:tabs>
        <w:spacing w:before="207"/>
        <w:ind w:left="1180"/>
        <w:rPr>
          <w:sz w:val="28"/>
          <w:szCs w:val="28"/>
        </w:rPr>
      </w:pPr>
      <w:r>
        <w:rPr>
          <w:sz w:val="28"/>
          <w:szCs w:val="28"/>
        </w:rPr>
        <w:t>签订地：</w:t>
      </w:r>
      <w:r>
        <w:rPr>
          <w:sz w:val="28"/>
          <w:szCs w:val="28"/>
          <w:u w:val="single"/>
        </w:rPr>
        <w:t xml:space="preserve"> </w:t>
      </w:r>
      <w:r>
        <w:rPr>
          <w:sz w:val="28"/>
          <w:szCs w:val="28"/>
          <w:u w:val="single"/>
        </w:rPr>
        <w:tab/>
      </w:r>
    </w:p>
    <w:p>
      <w:pPr>
        <w:pStyle w:val="6"/>
        <w:rPr>
          <w:sz w:val="28"/>
          <w:szCs w:val="28"/>
        </w:rPr>
      </w:pPr>
    </w:p>
    <w:p>
      <w:pPr>
        <w:pStyle w:val="6"/>
        <w:tabs>
          <w:tab w:val="left" w:pos="4180"/>
          <w:tab w:val="left" w:pos="5261"/>
          <w:tab w:val="left" w:pos="6341"/>
        </w:tabs>
        <w:spacing w:before="206"/>
        <w:ind w:left="1180"/>
        <w:rPr>
          <w:sz w:val="28"/>
          <w:szCs w:val="28"/>
        </w:rPr>
      </w:pPr>
      <w:r>
        <w:rPr>
          <w:sz w:val="28"/>
          <w:szCs w:val="28"/>
        </w:rPr>
        <w:t>签订日期：</w:t>
      </w:r>
      <w:r>
        <w:rPr>
          <w:sz w:val="28"/>
          <w:szCs w:val="28"/>
          <w:u w:val="single"/>
        </w:rPr>
        <w:t xml:space="preserve"> </w:t>
      </w:r>
      <w:r>
        <w:rPr>
          <w:sz w:val="28"/>
          <w:szCs w:val="28"/>
          <w:u w:val="single"/>
        </w:rPr>
        <w:tab/>
      </w:r>
      <w:r>
        <w:rPr>
          <w:sz w:val="28"/>
          <w:szCs w:val="28"/>
        </w:rPr>
        <w:t>年</w:t>
      </w:r>
      <w:r>
        <w:rPr>
          <w:sz w:val="28"/>
          <w:szCs w:val="28"/>
          <w:u w:val="single"/>
        </w:rPr>
        <w:t xml:space="preserve"> </w:t>
      </w:r>
      <w:r>
        <w:rPr>
          <w:sz w:val="28"/>
          <w:szCs w:val="28"/>
          <w:u w:val="single"/>
        </w:rPr>
        <w:tab/>
      </w:r>
      <w:r>
        <w:rPr>
          <w:sz w:val="28"/>
          <w:szCs w:val="28"/>
        </w:rPr>
        <w:t>月</w:t>
      </w:r>
      <w:r>
        <w:rPr>
          <w:sz w:val="28"/>
          <w:szCs w:val="28"/>
          <w:u w:val="single"/>
        </w:rPr>
        <w:t xml:space="preserve"> </w:t>
      </w:r>
      <w:r>
        <w:rPr>
          <w:sz w:val="28"/>
          <w:szCs w:val="28"/>
          <w:u w:val="single"/>
        </w:rPr>
        <w:tab/>
      </w:r>
      <w:r>
        <w:rPr>
          <w:sz w:val="28"/>
          <w:szCs w:val="28"/>
        </w:rPr>
        <w:t>日</w:t>
      </w:r>
    </w:p>
    <w:p>
      <w:pPr>
        <w:rPr>
          <w:rFonts w:ascii="宋体" w:hAnsi="宋体"/>
        </w:rPr>
        <w:sectPr>
          <w:pgSz w:w="11910" w:h="16840"/>
          <w:pgMar w:top="1380" w:right="1440" w:bottom="1500" w:left="1580" w:header="877" w:footer="1304" w:gutter="0"/>
          <w:pgNumType w:fmt="decimal"/>
          <w:cols w:space="720" w:num="1"/>
        </w:sectPr>
      </w:pPr>
    </w:p>
    <w:p>
      <w:pPr>
        <w:pStyle w:val="6"/>
        <w:spacing w:before="132" w:line="360" w:lineRule="auto"/>
        <w:ind w:right="356" w:firstLine="434"/>
        <w:jc w:val="both"/>
        <w:rPr>
          <w:sz w:val="21"/>
          <w:szCs w:val="21"/>
        </w:rPr>
      </w:pPr>
      <w:r>
        <w:rPr>
          <w:sz w:val="21"/>
          <w:szCs w:val="21"/>
          <w:u w:val="single"/>
        </w:rPr>
        <w:t>某采购单位</w:t>
      </w:r>
      <w:r>
        <w:rPr>
          <w:sz w:val="21"/>
          <w:szCs w:val="21"/>
        </w:rPr>
        <w:t>（以下简称：甲方）通过</w:t>
      </w:r>
      <w:r>
        <w:rPr>
          <w:sz w:val="21"/>
          <w:szCs w:val="21"/>
          <w:u w:val="single"/>
        </w:rPr>
        <w:t>某代理机构</w:t>
      </w:r>
      <w:r>
        <w:rPr>
          <w:sz w:val="21"/>
          <w:szCs w:val="21"/>
        </w:rPr>
        <w:t>组织的</w:t>
      </w:r>
      <w:r>
        <w:rPr>
          <w:rFonts w:hint="eastAsia"/>
          <w:sz w:val="21"/>
          <w:szCs w:val="21"/>
          <w:u w:val="single"/>
        </w:rPr>
        <w:t>竞争性</w:t>
      </w:r>
      <w:r>
        <w:rPr>
          <w:sz w:val="21"/>
          <w:szCs w:val="21"/>
          <w:u w:val="single"/>
        </w:rPr>
        <w:t>磋商</w:t>
      </w:r>
      <w:r>
        <w:rPr>
          <w:sz w:val="21"/>
          <w:szCs w:val="21"/>
        </w:rPr>
        <w:t>方式采购活动，经</w:t>
      </w:r>
      <w:r>
        <w:rPr>
          <w:rFonts w:hint="eastAsia"/>
          <w:sz w:val="21"/>
          <w:szCs w:val="21"/>
          <w:u w:val="single"/>
        </w:rPr>
        <w:t>磋商</w:t>
      </w:r>
      <w:r>
        <w:rPr>
          <w:sz w:val="21"/>
          <w:szCs w:val="21"/>
          <w:u w:val="single"/>
        </w:rPr>
        <w:t>小组</w:t>
      </w:r>
      <w:r>
        <w:rPr>
          <w:sz w:val="21"/>
          <w:szCs w:val="21"/>
        </w:rPr>
        <w:t>评定，</w:t>
      </w:r>
      <w:r>
        <w:rPr>
          <w:sz w:val="21"/>
          <w:szCs w:val="21"/>
          <w:u w:val="single"/>
        </w:rPr>
        <w:t>（成交供应商名称）</w:t>
      </w:r>
      <w:r>
        <w:rPr>
          <w:sz w:val="21"/>
          <w:szCs w:val="21"/>
        </w:rPr>
        <w:t>（以下简称：乙方）为本项目成交供应商，现按照采购文件确定的事项签订本合同。</w:t>
      </w:r>
    </w:p>
    <w:p>
      <w:pPr>
        <w:pStyle w:val="6"/>
        <w:spacing w:before="10" w:line="360" w:lineRule="auto"/>
        <w:ind w:right="359" w:firstLine="434"/>
        <w:jc w:val="both"/>
        <w:rPr>
          <w:sz w:val="21"/>
          <w:szCs w:val="21"/>
        </w:rPr>
      </w:pPr>
      <w:r>
        <w:rPr>
          <w:sz w:val="21"/>
          <w:szCs w:val="21"/>
        </w:rPr>
        <w:t>根据相关法律法规之规定，按照平等、自愿、公平和诚实信用的原则，经甲方和乙方协商一致， 约定以下合同条款，以兹共同遵守、全面履行。</w:t>
      </w:r>
    </w:p>
    <w:p>
      <w:pPr>
        <w:pStyle w:val="9"/>
        <w:keepNext w:val="0"/>
        <w:keepLines w:val="0"/>
        <w:numPr>
          <w:ilvl w:val="1"/>
          <w:numId w:val="18"/>
        </w:numPr>
        <w:tabs>
          <w:tab w:val="left" w:pos="1142"/>
        </w:tabs>
        <w:autoSpaceDE w:val="0"/>
        <w:autoSpaceDN w:val="0"/>
        <w:spacing w:before="2" w:after="0" w:line="360" w:lineRule="auto"/>
        <w:rPr>
          <w:rFonts w:ascii="宋体" w:hAnsi="宋体"/>
          <w:sz w:val="21"/>
          <w:szCs w:val="21"/>
        </w:rPr>
      </w:pPr>
      <w:r>
        <w:rPr>
          <w:rFonts w:ascii="宋体" w:hAnsi="宋体"/>
          <w:sz w:val="21"/>
          <w:szCs w:val="21"/>
        </w:rPr>
        <w:t>合同组成部分</w:t>
      </w:r>
    </w:p>
    <w:p>
      <w:pPr>
        <w:pStyle w:val="6"/>
        <w:spacing w:before="161" w:line="360" w:lineRule="auto"/>
        <w:ind w:right="237" w:firstLine="434"/>
        <w:rPr>
          <w:sz w:val="21"/>
          <w:szCs w:val="21"/>
        </w:rPr>
      </w:pPr>
      <w:r>
        <w:rPr>
          <w:sz w:val="21"/>
          <w:szCs w:val="21"/>
        </w:rPr>
        <w:t>下列文件为本合同的组成部分，并构成一个整体，需综合解释、相互补充。</w:t>
      </w:r>
      <w:r>
        <w:rPr>
          <w:spacing w:val="-6"/>
          <w:sz w:val="21"/>
          <w:szCs w:val="21"/>
        </w:rPr>
        <w:t>如果下列文件内容出现不一致的情形，那么在保证按照采购文件确定的事项前提下，组成本合同的多个文件的优先适用顺序如下：</w:t>
      </w:r>
    </w:p>
    <w:p>
      <w:pPr>
        <w:pStyle w:val="33"/>
        <w:numPr>
          <w:ilvl w:val="2"/>
          <w:numId w:val="18"/>
        </w:numPr>
        <w:tabs>
          <w:tab w:val="left" w:pos="1315"/>
        </w:tabs>
        <w:spacing w:before="2" w:line="360" w:lineRule="auto"/>
        <w:ind w:hanging="661"/>
        <w:rPr>
          <w:sz w:val="21"/>
          <w:szCs w:val="21"/>
        </w:rPr>
      </w:pPr>
      <w:r>
        <w:rPr>
          <w:sz w:val="21"/>
          <w:szCs w:val="21"/>
        </w:rPr>
        <w:t>本合同及其补充合同、变更协议；</w:t>
      </w:r>
    </w:p>
    <w:p>
      <w:pPr>
        <w:pStyle w:val="33"/>
        <w:numPr>
          <w:ilvl w:val="2"/>
          <w:numId w:val="18"/>
        </w:numPr>
        <w:tabs>
          <w:tab w:val="left" w:pos="1315"/>
        </w:tabs>
        <w:spacing w:before="160" w:line="360" w:lineRule="auto"/>
        <w:ind w:hanging="661"/>
        <w:rPr>
          <w:sz w:val="21"/>
          <w:szCs w:val="21"/>
        </w:rPr>
      </w:pPr>
      <w:r>
        <w:rPr>
          <w:sz w:val="21"/>
          <w:szCs w:val="21"/>
        </w:rPr>
        <w:t>成交通知书；</w:t>
      </w:r>
    </w:p>
    <w:p>
      <w:pPr>
        <w:pStyle w:val="33"/>
        <w:numPr>
          <w:ilvl w:val="2"/>
          <w:numId w:val="18"/>
        </w:numPr>
        <w:tabs>
          <w:tab w:val="left" w:pos="1315"/>
        </w:tabs>
        <w:spacing w:before="161" w:line="360" w:lineRule="auto"/>
        <w:ind w:hanging="661"/>
        <w:rPr>
          <w:sz w:val="21"/>
          <w:szCs w:val="21"/>
        </w:rPr>
      </w:pPr>
      <w:r>
        <w:rPr>
          <w:sz w:val="21"/>
          <w:szCs w:val="21"/>
        </w:rPr>
        <w:t>响应文件（含澄清或者说明文件</w:t>
      </w:r>
      <w:r>
        <w:rPr>
          <w:spacing w:val="-120"/>
          <w:sz w:val="21"/>
          <w:szCs w:val="21"/>
        </w:rPr>
        <w:t>）</w:t>
      </w:r>
      <w:r>
        <w:rPr>
          <w:sz w:val="21"/>
          <w:szCs w:val="21"/>
        </w:rPr>
        <w:t>；</w:t>
      </w:r>
    </w:p>
    <w:p>
      <w:pPr>
        <w:pStyle w:val="33"/>
        <w:numPr>
          <w:ilvl w:val="2"/>
          <w:numId w:val="18"/>
        </w:numPr>
        <w:tabs>
          <w:tab w:val="left" w:pos="1315"/>
        </w:tabs>
        <w:spacing w:before="160" w:line="360" w:lineRule="auto"/>
        <w:ind w:hanging="661"/>
        <w:rPr>
          <w:sz w:val="21"/>
          <w:szCs w:val="21"/>
        </w:rPr>
      </w:pPr>
      <w:r>
        <w:rPr>
          <w:sz w:val="21"/>
          <w:szCs w:val="21"/>
        </w:rPr>
        <w:t>竞争性磋商文件（含澄清或者修改文件</w:t>
      </w:r>
      <w:r>
        <w:rPr>
          <w:spacing w:val="-120"/>
          <w:sz w:val="21"/>
          <w:szCs w:val="21"/>
        </w:rPr>
        <w:t>）</w:t>
      </w:r>
      <w:r>
        <w:rPr>
          <w:sz w:val="21"/>
          <w:szCs w:val="21"/>
        </w:rPr>
        <w:t>；</w:t>
      </w:r>
    </w:p>
    <w:p>
      <w:pPr>
        <w:pStyle w:val="33"/>
        <w:numPr>
          <w:ilvl w:val="2"/>
          <w:numId w:val="18"/>
        </w:numPr>
        <w:tabs>
          <w:tab w:val="left" w:pos="1315"/>
        </w:tabs>
        <w:spacing w:before="161" w:line="360" w:lineRule="auto"/>
        <w:ind w:hanging="661"/>
        <w:rPr>
          <w:sz w:val="21"/>
          <w:szCs w:val="21"/>
        </w:rPr>
      </w:pPr>
      <w:r>
        <w:rPr>
          <w:sz w:val="21"/>
          <w:szCs w:val="21"/>
        </w:rPr>
        <w:t>其他相关采购文件。</w:t>
      </w:r>
    </w:p>
    <w:p>
      <w:pPr>
        <w:pStyle w:val="9"/>
        <w:keepNext w:val="0"/>
        <w:keepLines w:val="0"/>
        <w:numPr>
          <w:ilvl w:val="1"/>
          <w:numId w:val="18"/>
        </w:numPr>
        <w:tabs>
          <w:tab w:val="left" w:pos="1142"/>
        </w:tabs>
        <w:autoSpaceDE w:val="0"/>
        <w:autoSpaceDN w:val="0"/>
        <w:spacing w:before="161" w:after="0" w:line="360" w:lineRule="auto"/>
        <w:rPr>
          <w:rFonts w:ascii="宋体" w:hAnsi="宋体"/>
          <w:sz w:val="21"/>
          <w:szCs w:val="21"/>
        </w:rPr>
      </w:pPr>
      <w:r>
        <w:rPr>
          <w:rFonts w:ascii="宋体" w:hAnsi="宋体"/>
          <w:sz w:val="21"/>
          <w:szCs w:val="21"/>
        </w:rPr>
        <w:t>服务</w:t>
      </w:r>
    </w:p>
    <w:p>
      <w:pPr>
        <w:pStyle w:val="33"/>
        <w:numPr>
          <w:ilvl w:val="2"/>
          <w:numId w:val="18"/>
        </w:numPr>
        <w:tabs>
          <w:tab w:val="left" w:pos="1315"/>
          <w:tab w:val="left" w:pos="8276"/>
        </w:tabs>
        <w:spacing w:before="160" w:line="360" w:lineRule="auto"/>
        <w:ind w:hanging="661"/>
        <w:rPr>
          <w:sz w:val="21"/>
          <w:szCs w:val="21"/>
        </w:rPr>
      </w:pPr>
      <w:r>
        <w:rPr>
          <w:sz w:val="21"/>
          <w:szCs w:val="21"/>
        </w:rPr>
        <w:t>服务名称：</w:t>
      </w:r>
      <w:r>
        <w:rPr>
          <w:sz w:val="21"/>
          <w:szCs w:val="21"/>
          <w:u w:val="single"/>
        </w:rPr>
        <w:t xml:space="preserve"> </w:t>
      </w:r>
      <w:r>
        <w:rPr>
          <w:sz w:val="21"/>
          <w:szCs w:val="21"/>
          <w:u w:val="single"/>
        </w:rPr>
        <w:tab/>
      </w:r>
      <w:r>
        <w:rPr>
          <w:sz w:val="21"/>
          <w:szCs w:val="21"/>
        </w:rPr>
        <w:t>；</w:t>
      </w:r>
    </w:p>
    <w:p>
      <w:pPr>
        <w:pStyle w:val="33"/>
        <w:numPr>
          <w:ilvl w:val="2"/>
          <w:numId w:val="18"/>
        </w:numPr>
        <w:tabs>
          <w:tab w:val="left" w:pos="1315"/>
          <w:tab w:val="left" w:pos="8276"/>
        </w:tabs>
        <w:spacing w:before="161" w:line="360" w:lineRule="auto"/>
        <w:ind w:hanging="661"/>
        <w:rPr>
          <w:sz w:val="21"/>
          <w:szCs w:val="21"/>
        </w:rPr>
      </w:pPr>
      <w:r>
        <w:rPr>
          <w:sz w:val="21"/>
          <w:szCs w:val="21"/>
        </w:rPr>
        <w:t>服务内容：</w:t>
      </w:r>
      <w:r>
        <w:rPr>
          <w:sz w:val="21"/>
          <w:szCs w:val="21"/>
          <w:u w:val="single"/>
        </w:rPr>
        <w:t xml:space="preserve"> </w:t>
      </w:r>
      <w:r>
        <w:rPr>
          <w:sz w:val="21"/>
          <w:szCs w:val="21"/>
          <w:u w:val="single"/>
        </w:rPr>
        <w:tab/>
      </w:r>
      <w:r>
        <w:rPr>
          <w:sz w:val="21"/>
          <w:szCs w:val="21"/>
        </w:rPr>
        <w:t>；</w:t>
      </w:r>
    </w:p>
    <w:p>
      <w:pPr>
        <w:pStyle w:val="33"/>
        <w:numPr>
          <w:ilvl w:val="2"/>
          <w:numId w:val="18"/>
        </w:numPr>
        <w:tabs>
          <w:tab w:val="left" w:pos="1315"/>
          <w:tab w:val="left" w:pos="8276"/>
        </w:tabs>
        <w:spacing w:before="160" w:line="360" w:lineRule="auto"/>
        <w:ind w:hanging="661"/>
        <w:rPr>
          <w:sz w:val="21"/>
          <w:szCs w:val="21"/>
        </w:rPr>
      </w:pPr>
      <w:r>
        <w:rPr>
          <w:sz w:val="21"/>
          <w:szCs w:val="21"/>
        </w:rPr>
        <w:t>服务质量：</w:t>
      </w:r>
      <w:r>
        <w:rPr>
          <w:sz w:val="21"/>
          <w:szCs w:val="21"/>
          <w:u w:val="single"/>
        </w:rPr>
        <w:t xml:space="preserve"> </w:t>
      </w:r>
      <w:r>
        <w:rPr>
          <w:sz w:val="21"/>
          <w:szCs w:val="21"/>
          <w:u w:val="single"/>
        </w:rPr>
        <w:tab/>
      </w:r>
      <w:r>
        <w:rPr>
          <w:sz w:val="21"/>
          <w:szCs w:val="21"/>
        </w:rPr>
        <w:t>。</w:t>
      </w:r>
    </w:p>
    <w:p>
      <w:pPr>
        <w:pStyle w:val="9"/>
        <w:keepNext w:val="0"/>
        <w:keepLines w:val="0"/>
        <w:numPr>
          <w:ilvl w:val="1"/>
          <w:numId w:val="18"/>
        </w:numPr>
        <w:tabs>
          <w:tab w:val="left" w:pos="1142"/>
        </w:tabs>
        <w:autoSpaceDE w:val="0"/>
        <w:autoSpaceDN w:val="0"/>
        <w:spacing w:before="161" w:after="0" w:line="360" w:lineRule="auto"/>
        <w:rPr>
          <w:rFonts w:ascii="宋体" w:hAnsi="宋体"/>
          <w:sz w:val="21"/>
          <w:szCs w:val="21"/>
        </w:rPr>
      </w:pPr>
      <w:r>
        <w:rPr>
          <w:rFonts w:ascii="宋体" w:hAnsi="宋体"/>
          <w:sz w:val="21"/>
          <w:szCs w:val="21"/>
        </w:rPr>
        <w:t>价款</w:t>
      </w:r>
    </w:p>
    <w:p>
      <w:pPr>
        <w:pStyle w:val="6"/>
        <w:tabs>
          <w:tab w:val="left" w:pos="3895"/>
          <w:tab w:val="left" w:pos="7856"/>
        </w:tabs>
        <w:spacing w:before="160" w:line="360" w:lineRule="auto"/>
        <w:ind w:left="654" w:right="428"/>
        <w:rPr>
          <w:sz w:val="21"/>
          <w:szCs w:val="21"/>
        </w:rPr>
      </w:pPr>
      <w:r>
        <w:rPr>
          <w:sz w:val="21"/>
          <w:szCs w:val="21"/>
        </w:rPr>
        <w:t>本合同总价为：￥</w:t>
      </w:r>
      <w:r>
        <w:rPr>
          <w:sz w:val="21"/>
          <w:szCs w:val="21"/>
          <w:u w:val="single"/>
        </w:rPr>
        <w:t xml:space="preserve"> </w:t>
      </w:r>
      <w:r>
        <w:rPr>
          <w:sz w:val="21"/>
          <w:szCs w:val="21"/>
          <w:u w:val="single"/>
        </w:rPr>
        <w:tab/>
      </w:r>
      <w:r>
        <w:rPr>
          <w:sz w:val="21"/>
          <w:szCs w:val="21"/>
        </w:rPr>
        <w:t>元（大写：人民币</w:t>
      </w:r>
      <w:r>
        <w:rPr>
          <w:sz w:val="21"/>
          <w:szCs w:val="21"/>
          <w:u w:val="single"/>
        </w:rPr>
        <w:t xml:space="preserve"> </w:t>
      </w:r>
      <w:r>
        <w:rPr>
          <w:sz w:val="21"/>
          <w:szCs w:val="21"/>
          <w:u w:val="single"/>
        </w:rPr>
        <w:tab/>
      </w:r>
      <w:r>
        <w:rPr>
          <w:sz w:val="21"/>
          <w:szCs w:val="21"/>
        </w:rPr>
        <w:t>元）。分项价格：</w:t>
      </w:r>
    </w:p>
    <w:tbl>
      <w:tblPr>
        <w:tblStyle w:val="25"/>
        <w:tblW w:w="85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4317"/>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shd w:val="clear" w:color="auto" w:fill="auto"/>
          </w:tcPr>
          <w:p>
            <w:pPr>
              <w:pStyle w:val="32"/>
              <w:spacing w:before="28"/>
              <w:ind w:left="217" w:right="211"/>
              <w:jc w:val="center"/>
              <w:rPr>
                <w:sz w:val="24"/>
                <w:lang w:eastAsia="en-US"/>
              </w:rPr>
            </w:pPr>
            <w:r>
              <w:rPr>
                <w:sz w:val="24"/>
                <w:lang w:eastAsia="en-US"/>
              </w:rPr>
              <w:t>序号</w:t>
            </w:r>
          </w:p>
        </w:tc>
        <w:tc>
          <w:tcPr>
            <w:tcW w:w="4317" w:type="dxa"/>
            <w:shd w:val="clear" w:color="auto" w:fill="auto"/>
          </w:tcPr>
          <w:p>
            <w:pPr>
              <w:pStyle w:val="32"/>
              <w:spacing w:before="28"/>
              <w:ind w:left="1755" w:right="1551"/>
              <w:jc w:val="center"/>
              <w:rPr>
                <w:sz w:val="24"/>
                <w:lang w:eastAsia="en-US"/>
              </w:rPr>
            </w:pPr>
            <w:r>
              <w:rPr>
                <w:sz w:val="24"/>
                <w:lang w:eastAsia="en-US"/>
              </w:rPr>
              <w:t>分项名称</w:t>
            </w:r>
          </w:p>
        </w:tc>
        <w:tc>
          <w:tcPr>
            <w:tcW w:w="3239" w:type="dxa"/>
            <w:shd w:val="clear" w:color="auto" w:fill="auto"/>
          </w:tcPr>
          <w:p>
            <w:pPr>
              <w:pStyle w:val="32"/>
              <w:spacing w:before="28"/>
              <w:ind w:left="1116" w:right="1113"/>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shd w:val="clear" w:color="auto" w:fill="auto"/>
          </w:tcPr>
          <w:p>
            <w:pPr>
              <w:pStyle w:val="32"/>
              <w:spacing w:line="307" w:lineRule="exact"/>
              <w:ind w:left="6"/>
              <w:jc w:val="center"/>
              <w:rPr>
                <w:sz w:val="24"/>
                <w:lang w:eastAsia="en-US"/>
              </w:rPr>
            </w:pPr>
            <w:r>
              <w:rPr>
                <w:sz w:val="24"/>
                <w:lang w:eastAsia="en-US"/>
              </w:rPr>
              <w:t>1</w:t>
            </w:r>
          </w:p>
        </w:tc>
        <w:tc>
          <w:tcPr>
            <w:tcW w:w="4317" w:type="dxa"/>
            <w:shd w:val="clear" w:color="auto" w:fill="auto"/>
          </w:tcPr>
          <w:p>
            <w:pPr>
              <w:pStyle w:val="32"/>
              <w:rPr>
                <w:rFonts w:ascii="Times New Roman"/>
                <w:lang w:eastAsia="en-US"/>
              </w:rPr>
            </w:pPr>
          </w:p>
        </w:tc>
        <w:tc>
          <w:tcPr>
            <w:tcW w:w="3239" w:type="dxa"/>
            <w:shd w:val="clear" w:color="auto" w:fill="auto"/>
          </w:tcPr>
          <w:p>
            <w:pPr>
              <w:pStyle w:val="32"/>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shd w:val="clear" w:color="auto" w:fill="auto"/>
          </w:tcPr>
          <w:p>
            <w:pPr>
              <w:pStyle w:val="32"/>
              <w:ind w:left="6"/>
              <w:jc w:val="center"/>
              <w:rPr>
                <w:sz w:val="24"/>
                <w:lang w:eastAsia="en-US"/>
              </w:rPr>
            </w:pPr>
            <w:r>
              <w:rPr>
                <w:sz w:val="24"/>
                <w:lang w:eastAsia="en-US"/>
              </w:rPr>
              <w:t>2</w:t>
            </w:r>
          </w:p>
        </w:tc>
        <w:tc>
          <w:tcPr>
            <w:tcW w:w="4317" w:type="dxa"/>
            <w:shd w:val="clear" w:color="auto" w:fill="auto"/>
          </w:tcPr>
          <w:p>
            <w:pPr>
              <w:pStyle w:val="32"/>
              <w:rPr>
                <w:rFonts w:ascii="Times New Roman"/>
                <w:lang w:eastAsia="en-US"/>
              </w:rPr>
            </w:pPr>
          </w:p>
        </w:tc>
        <w:tc>
          <w:tcPr>
            <w:tcW w:w="3239" w:type="dxa"/>
            <w:shd w:val="clear" w:color="auto" w:fill="auto"/>
          </w:tcPr>
          <w:p>
            <w:pPr>
              <w:pStyle w:val="32"/>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shd w:val="clear" w:color="auto" w:fill="auto"/>
          </w:tcPr>
          <w:p>
            <w:pPr>
              <w:pStyle w:val="32"/>
              <w:spacing w:line="307" w:lineRule="exact"/>
              <w:ind w:left="6"/>
              <w:jc w:val="center"/>
              <w:rPr>
                <w:sz w:val="24"/>
                <w:lang w:eastAsia="en-US"/>
              </w:rPr>
            </w:pPr>
            <w:r>
              <w:rPr>
                <w:sz w:val="24"/>
                <w:lang w:eastAsia="en-US"/>
              </w:rPr>
              <w:t>3</w:t>
            </w:r>
          </w:p>
        </w:tc>
        <w:tc>
          <w:tcPr>
            <w:tcW w:w="4317" w:type="dxa"/>
            <w:shd w:val="clear" w:color="auto" w:fill="auto"/>
          </w:tcPr>
          <w:p>
            <w:pPr>
              <w:pStyle w:val="32"/>
              <w:rPr>
                <w:rFonts w:ascii="Times New Roman"/>
                <w:lang w:eastAsia="en-US"/>
              </w:rPr>
            </w:pPr>
          </w:p>
        </w:tc>
        <w:tc>
          <w:tcPr>
            <w:tcW w:w="3239" w:type="dxa"/>
            <w:shd w:val="clear" w:color="auto" w:fill="auto"/>
          </w:tcPr>
          <w:p>
            <w:pPr>
              <w:pStyle w:val="32"/>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shd w:val="clear" w:color="auto" w:fill="auto"/>
          </w:tcPr>
          <w:p>
            <w:pPr>
              <w:pStyle w:val="32"/>
              <w:spacing w:line="307" w:lineRule="exact"/>
              <w:ind w:left="217" w:right="211"/>
              <w:jc w:val="center"/>
              <w:rPr>
                <w:sz w:val="24"/>
                <w:lang w:eastAsia="en-US"/>
              </w:rPr>
            </w:pPr>
            <w:r>
              <w:rPr>
                <w:w w:val="200"/>
                <w:sz w:val="24"/>
                <w:lang w:eastAsia="en-US"/>
              </w:rPr>
              <w:t>„„</w:t>
            </w:r>
          </w:p>
        </w:tc>
        <w:tc>
          <w:tcPr>
            <w:tcW w:w="4317" w:type="dxa"/>
            <w:shd w:val="clear" w:color="auto" w:fill="auto"/>
          </w:tcPr>
          <w:p>
            <w:pPr>
              <w:pStyle w:val="32"/>
              <w:rPr>
                <w:rFonts w:ascii="Times New Roman"/>
                <w:lang w:eastAsia="en-US"/>
              </w:rPr>
            </w:pPr>
          </w:p>
        </w:tc>
        <w:tc>
          <w:tcPr>
            <w:tcW w:w="3239" w:type="dxa"/>
            <w:shd w:val="clear" w:color="auto" w:fill="auto"/>
          </w:tcPr>
          <w:p>
            <w:pPr>
              <w:pStyle w:val="32"/>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275" w:type="dxa"/>
            <w:gridSpan w:val="2"/>
            <w:shd w:val="clear" w:color="auto" w:fill="auto"/>
          </w:tcPr>
          <w:p>
            <w:pPr>
              <w:pStyle w:val="32"/>
              <w:spacing w:before="28"/>
              <w:ind w:left="2481" w:right="2264"/>
              <w:jc w:val="center"/>
              <w:rPr>
                <w:sz w:val="24"/>
                <w:lang w:eastAsia="en-US"/>
              </w:rPr>
            </w:pPr>
            <w:r>
              <w:rPr>
                <w:sz w:val="24"/>
                <w:lang w:eastAsia="en-US"/>
              </w:rPr>
              <w:t>总价</w:t>
            </w:r>
          </w:p>
        </w:tc>
        <w:tc>
          <w:tcPr>
            <w:tcW w:w="3239" w:type="dxa"/>
            <w:tcBorders>
              <w:right w:val="single" w:color="000000" w:sz="6" w:space="0"/>
            </w:tcBorders>
            <w:shd w:val="clear" w:color="auto" w:fill="auto"/>
          </w:tcPr>
          <w:p>
            <w:pPr>
              <w:pStyle w:val="32"/>
              <w:rPr>
                <w:rFonts w:ascii="Times New Roman"/>
                <w:lang w:eastAsia="en-US"/>
              </w:rPr>
            </w:pPr>
          </w:p>
        </w:tc>
      </w:tr>
    </w:tbl>
    <w:p>
      <w:pPr>
        <w:pStyle w:val="6"/>
        <w:spacing w:before="6" w:line="360" w:lineRule="auto"/>
        <w:rPr>
          <w:sz w:val="21"/>
          <w:szCs w:val="21"/>
        </w:rPr>
      </w:pPr>
    </w:p>
    <w:p>
      <w:pPr>
        <w:pStyle w:val="9"/>
        <w:keepNext w:val="0"/>
        <w:keepLines w:val="0"/>
        <w:numPr>
          <w:ilvl w:val="1"/>
          <w:numId w:val="18"/>
        </w:numPr>
        <w:tabs>
          <w:tab w:val="left" w:pos="1142"/>
        </w:tabs>
        <w:autoSpaceDE w:val="0"/>
        <w:autoSpaceDN w:val="0"/>
        <w:spacing w:before="0" w:after="0" w:line="360" w:lineRule="auto"/>
        <w:rPr>
          <w:rFonts w:ascii="宋体" w:hAnsi="宋体"/>
          <w:sz w:val="21"/>
          <w:szCs w:val="21"/>
        </w:rPr>
      </w:pPr>
      <w:r>
        <w:rPr>
          <w:rFonts w:ascii="宋体" w:hAnsi="宋体"/>
          <w:sz w:val="21"/>
          <w:szCs w:val="21"/>
        </w:rPr>
        <w:t>付款方式和发票开具方式</w:t>
      </w:r>
    </w:p>
    <w:p>
      <w:pPr>
        <w:pStyle w:val="33"/>
        <w:numPr>
          <w:ilvl w:val="2"/>
          <w:numId w:val="18"/>
        </w:numPr>
        <w:tabs>
          <w:tab w:val="left" w:pos="1315"/>
          <w:tab w:val="left" w:pos="8276"/>
        </w:tabs>
        <w:spacing w:before="161" w:line="360" w:lineRule="auto"/>
        <w:ind w:hanging="661"/>
        <w:rPr>
          <w:sz w:val="21"/>
          <w:szCs w:val="21"/>
        </w:rPr>
      </w:pPr>
      <w:r>
        <w:rPr>
          <w:sz w:val="21"/>
          <w:szCs w:val="21"/>
        </w:rPr>
        <w:t>付款方式：</w:t>
      </w:r>
      <w:r>
        <w:rPr>
          <w:sz w:val="21"/>
          <w:szCs w:val="21"/>
          <w:u w:val="single"/>
        </w:rPr>
        <w:t xml:space="preserve"> </w:t>
      </w:r>
      <w:r>
        <w:rPr>
          <w:sz w:val="21"/>
          <w:szCs w:val="21"/>
          <w:u w:val="single"/>
        </w:rPr>
        <w:tab/>
      </w:r>
      <w:r>
        <w:rPr>
          <w:sz w:val="21"/>
          <w:szCs w:val="21"/>
        </w:rPr>
        <w:t>；</w:t>
      </w:r>
    </w:p>
    <w:p>
      <w:pPr>
        <w:pStyle w:val="33"/>
        <w:numPr>
          <w:ilvl w:val="2"/>
          <w:numId w:val="18"/>
        </w:numPr>
        <w:tabs>
          <w:tab w:val="left" w:pos="1315"/>
          <w:tab w:val="left" w:pos="8276"/>
        </w:tabs>
        <w:spacing w:before="132" w:line="360" w:lineRule="auto"/>
        <w:ind w:hanging="661"/>
        <w:jc w:val="both"/>
        <w:rPr>
          <w:sz w:val="21"/>
          <w:szCs w:val="21"/>
        </w:rPr>
      </w:pPr>
      <w:r>
        <w:rPr>
          <w:sz w:val="21"/>
          <w:szCs w:val="21"/>
        </w:rPr>
        <w:t>发票开具方式：</w:t>
      </w:r>
      <w:r>
        <w:rPr>
          <w:sz w:val="21"/>
          <w:szCs w:val="21"/>
          <w:u w:val="single"/>
        </w:rPr>
        <w:t xml:space="preserve"> </w:t>
      </w:r>
      <w:r>
        <w:rPr>
          <w:sz w:val="21"/>
          <w:szCs w:val="21"/>
          <w:u w:val="single"/>
        </w:rPr>
        <w:tab/>
      </w:r>
      <w:r>
        <w:rPr>
          <w:sz w:val="21"/>
          <w:szCs w:val="21"/>
        </w:rPr>
        <w:t>。</w:t>
      </w:r>
    </w:p>
    <w:p>
      <w:pPr>
        <w:pStyle w:val="9"/>
        <w:keepNext w:val="0"/>
        <w:keepLines w:val="0"/>
        <w:numPr>
          <w:ilvl w:val="1"/>
          <w:numId w:val="18"/>
        </w:numPr>
        <w:tabs>
          <w:tab w:val="left" w:pos="1142"/>
        </w:tabs>
        <w:autoSpaceDE w:val="0"/>
        <w:autoSpaceDN w:val="0"/>
        <w:spacing w:before="160" w:after="0" w:line="360" w:lineRule="auto"/>
        <w:rPr>
          <w:rFonts w:ascii="宋体" w:hAnsi="宋体"/>
          <w:sz w:val="21"/>
          <w:szCs w:val="21"/>
        </w:rPr>
      </w:pPr>
      <w:r>
        <w:rPr>
          <w:rFonts w:ascii="宋体" w:hAnsi="宋体"/>
          <w:sz w:val="21"/>
          <w:szCs w:val="21"/>
        </w:rPr>
        <w:t>服务期限、地点和方式</w:t>
      </w:r>
    </w:p>
    <w:p>
      <w:pPr>
        <w:pStyle w:val="33"/>
        <w:numPr>
          <w:ilvl w:val="2"/>
          <w:numId w:val="18"/>
        </w:numPr>
        <w:tabs>
          <w:tab w:val="left" w:pos="1315"/>
          <w:tab w:val="left" w:pos="8276"/>
        </w:tabs>
        <w:spacing w:before="161" w:line="360" w:lineRule="auto"/>
        <w:ind w:hanging="661"/>
        <w:jc w:val="both"/>
        <w:rPr>
          <w:sz w:val="21"/>
          <w:szCs w:val="21"/>
        </w:rPr>
      </w:pPr>
      <w:r>
        <w:rPr>
          <w:sz w:val="21"/>
          <w:szCs w:val="21"/>
        </w:rPr>
        <w:t>服务期限：</w:t>
      </w:r>
      <w:r>
        <w:rPr>
          <w:sz w:val="21"/>
          <w:szCs w:val="21"/>
          <w:u w:val="single"/>
        </w:rPr>
        <w:t xml:space="preserve"> </w:t>
      </w:r>
      <w:r>
        <w:rPr>
          <w:sz w:val="21"/>
          <w:szCs w:val="21"/>
          <w:u w:val="single"/>
        </w:rPr>
        <w:tab/>
      </w:r>
      <w:r>
        <w:rPr>
          <w:sz w:val="21"/>
          <w:szCs w:val="21"/>
        </w:rPr>
        <w:t>；</w:t>
      </w:r>
    </w:p>
    <w:p>
      <w:pPr>
        <w:pStyle w:val="33"/>
        <w:numPr>
          <w:ilvl w:val="2"/>
          <w:numId w:val="18"/>
        </w:numPr>
        <w:tabs>
          <w:tab w:val="left" w:pos="1315"/>
          <w:tab w:val="left" w:pos="8276"/>
        </w:tabs>
        <w:spacing w:before="160" w:line="360" w:lineRule="auto"/>
        <w:ind w:hanging="661"/>
        <w:jc w:val="both"/>
        <w:rPr>
          <w:sz w:val="21"/>
          <w:szCs w:val="21"/>
        </w:rPr>
      </w:pPr>
      <w:r>
        <w:rPr>
          <w:sz w:val="21"/>
          <w:szCs w:val="21"/>
        </w:rPr>
        <w:t>服务地点：</w:t>
      </w:r>
      <w:r>
        <w:rPr>
          <w:sz w:val="21"/>
          <w:szCs w:val="21"/>
          <w:u w:val="single"/>
        </w:rPr>
        <w:t xml:space="preserve"> </w:t>
      </w:r>
      <w:r>
        <w:rPr>
          <w:sz w:val="21"/>
          <w:szCs w:val="21"/>
          <w:u w:val="single"/>
        </w:rPr>
        <w:tab/>
      </w:r>
      <w:r>
        <w:rPr>
          <w:sz w:val="21"/>
          <w:szCs w:val="21"/>
        </w:rPr>
        <w:t>；</w:t>
      </w:r>
    </w:p>
    <w:p>
      <w:pPr>
        <w:pStyle w:val="33"/>
        <w:numPr>
          <w:ilvl w:val="2"/>
          <w:numId w:val="18"/>
        </w:numPr>
        <w:tabs>
          <w:tab w:val="left" w:pos="1315"/>
          <w:tab w:val="left" w:pos="8276"/>
        </w:tabs>
        <w:spacing w:before="161" w:line="360" w:lineRule="auto"/>
        <w:ind w:hanging="661"/>
        <w:jc w:val="both"/>
        <w:rPr>
          <w:sz w:val="21"/>
          <w:szCs w:val="21"/>
        </w:rPr>
      </w:pPr>
      <w:r>
        <w:rPr>
          <w:sz w:val="21"/>
          <w:szCs w:val="21"/>
        </w:rPr>
        <w:t>服务方式：</w:t>
      </w:r>
      <w:r>
        <w:rPr>
          <w:sz w:val="21"/>
          <w:szCs w:val="21"/>
          <w:u w:val="single"/>
        </w:rPr>
        <w:t xml:space="preserve"> </w:t>
      </w:r>
      <w:r>
        <w:rPr>
          <w:sz w:val="21"/>
          <w:szCs w:val="21"/>
          <w:u w:val="single"/>
        </w:rPr>
        <w:tab/>
      </w:r>
      <w:r>
        <w:rPr>
          <w:sz w:val="21"/>
          <w:szCs w:val="21"/>
        </w:rPr>
        <w:t>。</w:t>
      </w:r>
    </w:p>
    <w:p>
      <w:pPr>
        <w:pStyle w:val="9"/>
        <w:keepNext w:val="0"/>
        <w:keepLines w:val="0"/>
        <w:numPr>
          <w:ilvl w:val="1"/>
          <w:numId w:val="18"/>
        </w:numPr>
        <w:tabs>
          <w:tab w:val="left" w:pos="1142"/>
        </w:tabs>
        <w:autoSpaceDE w:val="0"/>
        <w:autoSpaceDN w:val="0"/>
        <w:spacing w:before="160" w:after="0" w:line="360" w:lineRule="auto"/>
        <w:rPr>
          <w:rFonts w:ascii="宋体" w:hAnsi="宋体"/>
          <w:sz w:val="21"/>
          <w:szCs w:val="21"/>
        </w:rPr>
      </w:pPr>
      <w:r>
        <w:rPr>
          <w:rFonts w:ascii="宋体" w:hAnsi="宋体"/>
          <w:sz w:val="21"/>
          <w:szCs w:val="21"/>
        </w:rPr>
        <w:t>违约责任</w:t>
      </w:r>
    </w:p>
    <w:p>
      <w:pPr>
        <w:pStyle w:val="33"/>
        <w:numPr>
          <w:ilvl w:val="2"/>
          <w:numId w:val="18"/>
        </w:numPr>
        <w:tabs>
          <w:tab w:val="left" w:pos="1327"/>
        </w:tabs>
        <w:spacing w:before="161" w:line="360" w:lineRule="auto"/>
        <w:ind w:left="220" w:right="356" w:firstLine="434"/>
        <w:jc w:val="both"/>
        <w:rPr>
          <w:sz w:val="21"/>
          <w:szCs w:val="21"/>
        </w:rPr>
      </w:pPr>
      <w:r>
        <w:rPr>
          <w:spacing w:val="-1"/>
          <w:sz w:val="21"/>
          <w:szCs w:val="21"/>
        </w:rPr>
        <w:t>除不可抗力外，如果乙方没有按照本合同约定的期限、地点和方式履</w:t>
      </w:r>
      <w:r>
        <w:rPr>
          <w:spacing w:val="-11"/>
          <w:sz w:val="21"/>
          <w:szCs w:val="21"/>
        </w:rPr>
        <w:t>行，那么甲方可要求乙方支付违约金，违约金按每迟延履行一日的应提供而未提</w:t>
      </w:r>
      <w:r>
        <w:rPr>
          <w:sz w:val="21"/>
          <w:szCs w:val="21"/>
        </w:rPr>
        <w:t>供服务价格的</w:t>
      </w:r>
      <w:r>
        <w:rPr>
          <w:sz w:val="21"/>
          <w:szCs w:val="21"/>
          <w:u w:val="single"/>
        </w:rPr>
        <w:t xml:space="preserve">   </w:t>
      </w:r>
      <w:r>
        <w:rPr>
          <w:sz w:val="21"/>
          <w:szCs w:val="21"/>
        </w:rPr>
        <w:t xml:space="preserve"> %计算，最高限额为本合同总价的</w:t>
      </w:r>
      <w:r>
        <w:rPr>
          <w:sz w:val="21"/>
          <w:szCs w:val="21"/>
          <w:u w:val="single"/>
        </w:rPr>
        <w:t xml:space="preserve">   </w:t>
      </w:r>
      <w:r>
        <w:rPr>
          <w:sz w:val="21"/>
          <w:szCs w:val="21"/>
        </w:rPr>
        <w:t xml:space="preserve"> %；迟延履行的违约金</w:t>
      </w:r>
      <w:r>
        <w:rPr>
          <w:spacing w:val="-7"/>
          <w:sz w:val="21"/>
          <w:szCs w:val="21"/>
        </w:rPr>
        <w:t>计算数额达到前述最高限额之日起，甲方有权在要求乙方支付违约金的同时，书</w:t>
      </w:r>
      <w:r>
        <w:rPr>
          <w:sz w:val="21"/>
          <w:szCs w:val="21"/>
        </w:rPr>
        <w:t>面通知乙方解除本合同；</w:t>
      </w:r>
    </w:p>
    <w:p>
      <w:pPr>
        <w:pStyle w:val="33"/>
        <w:numPr>
          <w:ilvl w:val="2"/>
          <w:numId w:val="18"/>
        </w:numPr>
        <w:tabs>
          <w:tab w:val="left" w:pos="1327"/>
        </w:tabs>
        <w:spacing w:before="3" w:line="360" w:lineRule="auto"/>
        <w:ind w:left="220" w:right="357" w:firstLine="434"/>
        <w:jc w:val="both"/>
        <w:rPr>
          <w:sz w:val="21"/>
          <w:szCs w:val="21"/>
        </w:rPr>
      </w:pPr>
      <w:r>
        <w:rPr>
          <w:spacing w:val="-1"/>
          <w:sz w:val="21"/>
          <w:szCs w:val="21"/>
        </w:rPr>
        <w:t>除不可抗力外，如果甲方没有按照本合同约定的付款方式付款，那么</w:t>
      </w:r>
      <w:r>
        <w:rPr>
          <w:sz w:val="21"/>
          <w:szCs w:val="21"/>
        </w:rPr>
        <w:t>乙方可要求甲方支付违约金，违约金按每迟延付款一日的应付而未付款的</w:t>
      </w:r>
      <w:r>
        <w:rPr>
          <w:sz w:val="21"/>
          <w:szCs w:val="21"/>
          <w:u w:val="single"/>
        </w:rPr>
        <w:t xml:space="preserve"> </w:t>
      </w:r>
      <w:r>
        <w:rPr>
          <w:spacing w:val="2"/>
          <w:sz w:val="21"/>
          <w:szCs w:val="21"/>
        </w:rPr>
        <w:t xml:space="preserve"> % </w:t>
      </w:r>
      <w:r>
        <w:rPr>
          <w:spacing w:val="-7"/>
          <w:sz w:val="21"/>
          <w:szCs w:val="21"/>
        </w:rPr>
        <w:t>计算，最高限额为本合同总价的</w:t>
      </w:r>
      <w:r>
        <w:rPr>
          <w:sz w:val="21"/>
          <w:szCs w:val="21"/>
          <w:u w:val="single"/>
        </w:rPr>
        <w:t xml:space="preserve">  </w:t>
      </w:r>
      <w:r>
        <w:rPr>
          <w:spacing w:val="-1"/>
          <w:sz w:val="21"/>
          <w:szCs w:val="21"/>
        </w:rPr>
        <w:t xml:space="preserve"> %；迟延付款的违约金计算数额达到前述最</w:t>
      </w:r>
      <w:r>
        <w:rPr>
          <w:spacing w:val="-10"/>
          <w:sz w:val="21"/>
          <w:szCs w:val="21"/>
        </w:rPr>
        <w:t>高限额之日起，乙方有权在要求甲方支付违约金的同时，书面通知甲方解除本合</w:t>
      </w:r>
      <w:r>
        <w:rPr>
          <w:sz w:val="21"/>
          <w:szCs w:val="21"/>
        </w:rPr>
        <w:t>同；</w:t>
      </w:r>
    </w:p>
    <w:p>
      <w:pPr>
        <w:pStyle w:val="33"/>
        <w:numPr>
          <w:ilvl w:val="2"/>
          <w:numId w:val="18"/>
        </w:numPr>
        <w:tabs>
          <w:tab w:val="left" w:pos="1327"/>
        </w:tabs>
        <w:spacing w:before="4" w:line="360" w:lineRule="auto"/>
        <w:ind w:left="220" w:right="117" w:firstLine="434"/>
        <w:rPr>
          <w:sz w:val="21"/>
          <w:szCs w:val="21"/>
        </w:rPr>
      </w:pPr>
      <w:r>
        <w:rPr>
          <w:sz w:val="21"/>
          <w:szCs w:val="21"/>
        </w:rPr>
        <w:t xml:space="preserve">除不可抗力外，任何一方未能履行本合同约定的其他主要义务，经催 </w:t>
      </w:r>
      <w:r>
        <w:rPr>
          <w:spacing w:val="-7"/>
          <w:sz w:val="21"/>
          <w:szCs w:val="21"/>
        </w:rPr>
        <w:t xml:space="preserve">告后在合理期限内仍未履行的，或者任何一方有其他违约行为致使不能实现合同 </w:t>
      </w:r>
      <w:r>
        <w:rPr>
          <w:spacing w:val="-10"/>
          <w:sz w:val="21"/>
          <w:szCs w:val="21"/>
        </w:rPr>
        <w:t>目的的，或者任何一方有腐败行为</w:t>
      </w:r>
      <w:r>
        <w:rPr>
          <w:sz w:val="21"/>
          <w:szCs w:val="21"/>
        </w:rPr>
        <w:t>（</w:t>
      </w:r>
      <w:r>
        <w:rPr>
          <w:spacing w:val="-6"/>
          <w:sz w:val="21"/>
          <w:szCs w:val="21"/>
        </w:rPr>
        <w:t xml:space="preserve">即：提供或给予或接受或索取任何财物或其 </w:t>
      </w:r>
      <w:r>
        <w:rPr>
          <w:spacing w:val="-10"/>
          <w:sz w:val="21"/>
          <w:szCs w:val="21"/>
        </w:rPr>
        <w:t>他好处或者采取其他不正当手段影响对方当事人在合同签订、履行过程中的行为</w:t>
      </w:r>
      <w:r>
        <w:rPr>
          <w:spacing w:val="-17"/>
          <w:sz w:val="21"/>
          <w:szCs w:val="21"/>
        </w:rPr>
        <w:t xml:space="preserve">） </w:t>
      </w:r>
      <w:r>
        <w:rPr>
          <w:spacing w:val="-8"/>
          <w:sz w:val="21"/>
          <w:szCs w:val="21"/>
        </w:rPr>
        <w:t>或者欺诈行为</w:t>
      </w:r>
      <w:r>
        <w:rPr>
          <w:sz w:val="21"/>
          <w:szCs w:val="21"/>
        </w:rPr>
        <w:t>（</w:t>
      </w:r>
      <w:r>
        <w:rPr>
          <w:spacing w:val="-7"/>
          <w:sz w:val="21"/>
          <w:szCs w:val="21"/>
        </w:rPr>
        <w:t>即：以谎报事实或者隐瞒真相的方法来影响对方当事人在合同签 订、履行过程中的行为）的，对方当事人可以书面通知违约方解除本合同；</w:t>
      </w:r>
    </w:p>
    <w:p>
      <w:pPr>
        <w:pStyle w:val="33"/>
        <w:numPr>
          <w:ilvl w:val="2"/>
          <w:numId w:val="18"/>
        </w:numPr>
        <w:tabs>
          <w:tab w:val="left" w:pos="1327"/>
        </w:tabs>
        <w:spacing w:before="4" w:line="360" w:lineRule="auto"/>
        <w:ind w:left="220" w:right="357" w:firstLine="434"/>
        <w:jc w:val="both"/>
        <w:rPr>
          <w:sz w:val="21"/>
          <w:szCs w:val="21"/>
        </w:rPr>
      </w:pPr>
      <w:r>
        <w:rPr>
          <w:spacing w:val="-1"/>
          <w:sz w:val="21"/>
          <w:szCs w:val="21"/>
        </w:rPr>
        <w:t>任何一方按照前述约定要求违约方支付违约金的同时，仍有权要求违</w:t>
      </w:r>
      <w:r>
        <w:rPr>
          <w:spacing w:val="-10"/>
          <w:sz w:val="21"/>
          <w:szCs w:val="21"/>
        </w:rPr>
        <w:t>约方继续履行合同、采取补救措施，并有权按照己方实际损失情况要求违约方赔偿损失；任何一方按照前述约定要求解除本合同的同时，仍有权要求违约方支付</w:t>
      </w:r>
      <w:r>
        <w:rPr>
          <w:spacing w:val="-5"/>
          <w:sz w:val="21"/>
          <w:szCs w:val="21"/>
        </w:rPr>
        <w:t>违约金和按照己方实际损失情况要求违约方赔偿损失；且守约方行使的任何权利</w:t>
      </w:r>
      <w:r>
        <w:rPr>
          <w:sz w:val="21"/>
          <w:szCs w:val="21"/>
        </w:rPr>
        <w:t>救济方式均不视为其放弃了其他法定或者约定的权利救济方式；</w:t>
      </w:r>
    </w:p>
    <w:p>
      <w:pPr>
        <w:pStyle w:val="33"/>
        <w:numPr>
          <w:ilvl w:val="2"/>
          <w:numId w:val="18"/>
        </w:numPr>
        <w:tabs>
          <w:tab w:val="left" w:pos="1315"/>
        </w:tabs>
        <w:spacing w:before="3" w:line="360" w:lineRule="auto"/>
        <w:ind w:left="220" w:right="359" w:firstLine="434"/>
        <w:jc w:val="both"/>
        <w:rPr>
          <w:spacing w:val="-7"/>
          <w:sz w:val="21"/>
          <w:szCs w:val="21"/>
        </w:rPr>
      </w:pPr>
      <w:r>
        <w:rPr>
          <w:spacing w:val="-16"/>
          <w:sz w:val="21"/>
          <w:szCs w:val="21"/>
        </w:rPr>
        <w:t xml:space="preserve">除前述约定外，除不可抗力外，任何一方未能履行本合同约定的义务， </w:t>
      </w:r>
      <w:r>
        <w:rPr>
          <w:spacing w:val="-7"/>
          <w:sz w:val="21"/>
          <w:szCs w:val="21"/>
        </w:rPr>
        <w:t>对方当事人均有权要求继续履行、采取补救措施或者赔偿损失等，且对方当事人行使的任何权利救济方式均不视为其放弃了其他法定或者约定的权利救济方式；</w:t>
      </w:r>
    </w:p>
    <w:p>
      <w:pPr>
        <w:pStyle w:val="33"/>
        <w:numPr>
          <w:ilvl w:val="2"/>
          <w:numId w:val="18"/>
        </w:numPr>
        <w:tabs>
          <w:tab w:val="left" w:pos="1327"/>
        </w:tabs>
        <w:spacing w:before="160" w:line="360" w:lineRule="auto"/>
        <w:ind w:left="220" w:right="357" w:firstLine="434"/>
        <w:jc w:val="both"/>
        <w:rPr>
          <w:sz w:val="21"/>
          <w:szCs w:val="21"/>
        </w:rPr>
      </w:pPr>
      <w:r>
        <w:rPr>
          <w:spacing w:val="-1"/>
          <w:sz w:val="21"/>
          <w:szCs w:val="21"/>
        </w:rPr>
        <w:t>如果出现采购监督管理部门在处理投诉事项期间，书面通知甲方</w:t>
      </w:r>
      <w:r>
        <w:rPr>
          <w:spacing w:val="-8"/>
          <w:sz w:val="21"/>
          <w:szCs w:val="21"/>
        </w:rPr>
        <w:t>暂停采购活动的情形，或者询问或质疑事项可能影响成交结果的，导致甲方中止</w:t>
      </w:r>
      <w:r>
        <w:rPr>
          <w:sz w:val="21"/>
          <w:szCs w:val="21"/>
        </w:rPr>
        <w:t>履行合同的情形，均不视为甲方违约。</w:t>
      </w:r>
    </w:p>
    <w:p>
      <w:pPr>
        <w:pStyle w:val="9"/>
        <w:keepNext w:val="0"/>
        <w:keepLines w:val="0"/>
        <w:numPr>
          <w:ilvl w:val="1"/>
          <w:numId w:val="18"/>
        </w:numPr>
        <w:tabs>
          <w:tab w:val="left" w:pos="1142"/>
        </w:tabs>
        <w:autoSpaceDE w:val="0"/>
        <w:autoSpaceDN w:val="0"/>
        <w:spacing w:before="2" w:after="0" w:line="360" w:lineRule="auto"/>
        <w:rPr>
          <w:rFonts w:ascii="宋体" w:hAnsi="宋体"/>
          <w:sz w:val="21"/>
          <w:szCs w:val="21"/>
        </w:rPr>
      </w:pPr>
      <w:r>
        <w:rPr>
          <w:rFonts w:ascii="宋体" w:hAnsi="宋体"/>
          <w:sz w:val="21"/>
          <w:szCs w:val="21"/>
        </w:rPr>
        <w:t>合同争议的解决</w:t>
      </w:r>
    </w:p>
    <w:p>
      <w:pPr>
        <w:pStyle w:val="6"/>
        <w:tabs>
          <w:tab w:val="left" w:pos="6701"/>
        </w:tabs>
        <w:spacing w:before="161" w:line="360" w:lineRule="auto"/>
        <w:ind w:right="116" w:firstLine="434"/>
        <w:rPr>
          <w:sz w:val="21"/>
          <w:szCs w:val="21"/>
        </w:rPr>
      </w:pPr>
      <w:r>
        <w:rPr>
          <w:sz w:val="21"/>
          <w:szCs w:val="21"/>
        </w:rPr>
        <w:t>本合同履行过程中发生的任何争议</w:t>
      </w:r>
      <w:r>
        <w:rPr>
          <w:spacing w:val="-48"/>
          <w:sz w:val="21"/>
          <w:szCs w:val="21"/>
        </w:rPr>
        <w:t>，</w:t>
      </w:r>
      <w:r>
        <w:rPr>
          <w:sz w:val="21"/>
          <w:szCs w:val="21"/>
        </w:rPr>
        <w:t>双方当事人均可通过和解或者调解解决</w:t>
      </w:r>
      <w:r>
        <w:rPr>
          <w:spacing w:val="-17"/>
          <w:sz w:val="21"/>
          <w:szCs w:val="21"/>
        </w:rPr>
        <w:t xml:space="preserve">； </w:t>
      </w:r>
      <w:r>
        <w:rPr>
          <w:sz w:val="21"/>
          <w:szCs w:val="21"/>
        </w:rPr>
        <w:t>不愿和解、调解或者和解、调解不成的，可以选择下列第</w:t>
      </w:r>
      <w:r>
        <w:rPr>
          <w:sz w:val="21"/>
          <w:szCs w:val="21"/>
          <w:u w:val="single"/>
        </w:rPr>
        <w:t xml:space="preserve"> </w:t>
      </w:r>
      <w:r>
        <w:rPr>
          <w:sz w:val="21"/>
          <w:szCs w:val="21"/>
          <w:u w:val="single"/>
        </w:rPr>
        <w:tab/>
      </w:r>
      <w:r>
        <w:rPr>
          <w:sz w:val="21"/>
          <w:szCs w:val="21"/>
        </w:rPr>
        <w:t>种方式解决：</w:t>
      </w:r>
    </w:p>
    <w:p>
      <w:pPr>
        <w:pStyle w:val="33"/>
        <w:numPr>
          <w:ilvl w:val="2"/>
          <w:numId w:val="18"/>
        </w:numPr>
        <w:tabs>
          <w:tab w:val="left" w:pos="1327"/>
          <w:tab w:val="left" w:pos="4207"/>
        </w:tabs>
        <w:spacing w:before="1" w:line="360" w:lineRule="auto"/>
        <w:ind w:left="220" w:right="358" w:firstLine="434"/>
        <w:rPr>
          <w:sz w:val="21"/>
          <w:szCs w:val="21"/>
        </w:rPr>
      </w:pPr>
      <w:r>
        <w:rPr>
          <w:sz w:val="21"/>
          <w:szCs w:val="21"/>
        </w:rPr>
        <w:t>将争议提交</w:t>
      </w:r>
      <w:r>
        <w:rPr>
          <w:sz w:val="21"/>
          <w:szCs w:val="21"/>
          <w:u w:val="single"/>
        </w:rPr>
        <w:t xml:space="preserve"> </w:t>
      </w:r>
      <w:r>
        <w:rPr>
          <w:sz w:val="21"/>
          <w:szCs w:val="21"/>
          <w:u w:val="single"/>
        </w:rPr>
        <w:tab/>
      </w:r>
      <w:r>
        <w:rPr>
          <w:sz w:val="21"/>
          <w:szCs w:val="21"/>
        </w:rPr>
        <w:t>仲裁委员会依申请仲裁时其现行有效的</w:t>
      </w:r>
      <w:r>
        <w:rPr>
          <w:spacing w:val="-19"/>
          <w:sz w:val="21"/>
          <w:szCs w:val="21"/>
        </w:rPr>
        <w:t>仲</w:t>
      </w:r>
      <w:r>
        <w:rPr>
          <w:sz w:val="21"/>
          <w:szCs w:val="21"/>
        </w:rPr>
        <w:t>裁规则裁决；</w:t>
      </w:r>
    </w:p>
    <w:p>
      <w:pPr>
        <w:pStyle w:val="33"/>
        <w:numPr>
          <w:ilvl w:val="2"/>
          <w:numId w:val="18"/>
        </w:numPr>
        <w:tabs>
          <w:tab w:val="left" w:pos="1315"/>
          <w:tab w:val="left" w:pos="4435"/>
        </w:tabs>
        <w:spacing w:before="2" w:line="360" w:lineRule="auto"/>
        <w:ind w:hanging="661"/>
        <w:rPr>
          <w:sz w:val="21"/>
          <w:szCs w:val="21"/>
        </w:rPr>
      </w:pPr>
      <w:r>
        <w:rPr>
          <w:sz w:val="21"/>
          <w:szCs w:val="21"/>
        </w:rPr>
        <w:t>向</w:t>
      </w:r>
      <w:r>
        <w:rPr>
          <w:sz w:val="21"/>
          <w:szCs w:val="21"/>
          <w:u w:val="single"/>
        </w:rPr>
        <w:t xml:space="preserve"> </w:t>
      </w:r>
      <w:r>
        <w:rPr>
          <w:sz w:val="21"/>
          <w:szCs w:val="21"/>
          <w:u w:val="single"/>
        </w:rPr>
        <w:tab/>
      </w:r>
      <w:r>
        <w:rPr>
          <w:sz w:val="21"/>
          <w:szCs w:val="21"/>
        </w:rPr>
        <w:t>人民法院起诉。</w:t>
      </w:r>
    </w:p>
    <w:p>
      <w:pPr>
        <w:pStyle w:val="9"/>
        <w:keepNext w:val="0"/>
        <w:keepLines w:val="0"/>
        <w:numPr>
          <w:ilvl w:val="1"/>
          <w:numId w:val="18"/>
        </w:numPr>
        <w:tabs>
          <w:tab w:val="left" w:pos="1142"/>
        </w:tabs>
        <w:autoSpaceDE w:val="0"/>
        <w:autoSpaceDN w:val="0"/>
        <w:spacing w:before="160" w:after="0" w:line="360" w:lineRule="auto"/>
        <w:rPr>
          <w:rFonts w:ascii="宋体" w:hAnsi="宋体"/>
          <w:sz w:val="21"/>
          <w:szCs w:val="21"/>
        </w:rPr>
      </w:pPr>
      <w:r>
        <w:rPr>
          <w:rFonts w:ascii="宋体" w:hAnsi="宋体"/>
          <w:sz w:val="21"/>
          <w:szCs w:val="21"/>
        </w:rPr>
        <w:t>合同生效</w:t>
      </w:r>
    </w:p>
    <w:p>
      <w:pPr>
        <w:pStyle w:val="6"/>
        <w:spacing w:before="161" w:line="360" w:lineRule="auto"/>
        <w:ind w:left="654"/>
        <w:rPr>
          <w:sz w:val="21"/>
          <w:szCs w:val="21"/>
        </w:rPr>
      </w:pPr>
      <w:r>
        <w:rPr>
          <w:sz w:val="21"/>
          <w:szCs w:val="21"/>
        </w:rPr>
        <w:t>本合同自双方当事人盖章时生效。</w:t>
      </w:r>
    </w:p>
    <w:p>
      <w:pPr>
        <w:pStyle w:val="6"/>
        <w:spacing w:line="360" w:lineRule="auto"/>
        <w:rPr>
          <w:sz w:val="21"/>
          <w:szCs w:val="21"/>
        </w:rPr>
      </w:pPr>
    </w:p>
    <w:p>
      <w:pPr>
        <w:pStyle w:val="6"/>
        <w:spacing w:line="360" w:lineRule="auto"/>
        <w:rPr>
          <w:sz w:val="21"/>
          <w:szCs w:val="21"/>
        </w:rPr>
      </w:pPr>
    </w:p>
    <w:p>
      <w:pPr>
        <w:pStyle w:val="6"/>
        <w:spacing w:line="360" w:lineRule="auto"/>
        <w:rPr>
          <w:sz w:val="21"/>
          <w:szCs w:val="21"/>
        </w:rPr>
      </w:pPr>
    </w:p>
    <w:p>
      <w:pPr>
        <w:pStyle w:val="6"/>
        <w:spacing w:line="360" w:lineRule="auto"/>
        <w:rPr>
          <w:sz w:val="21"/>
          <w:szCs w:val="21"/>
        </w:rPr>
      </w:pPr>
    </w:p>
    <w:p>
      <w:pPr>
        <w:pStyle w:val="6"/>
        <w:spacing w:line="360" w:lineRule="auto"/>
        <w:rPr>
          <w:sz w:val="21"/>
          <w:szCs w:val="21"/>
        </w:rPr>
      </w:pPr>
    </w:p>
    <w:p>
      <w:pPr>
        <w:pStyle w:val="6"/>
        <w:spacing w:before="10" w:line="360" w:lineRule="auto"/>
        <w:rPr>
          <w:sz w:val="21"/>
          <w:szCs w:val="21"/>
        </w:rPr>
      </w:pPr>
    </w:p>
    <w:p>
      <w:pPr>
        <w:pStyle w:val="6"/>
        <w:tabs>
          <w:tab w:val="left" w:pos="940"/>
          <w:tab w:val="left" w:pos="1900"/>
          <w:tab w:val="left" w:pos="3940"/>
          <w:tab w:val="left" w:pos="5141"/>
          <w:tab w:val="left" w:pos="6341"/>
          <w:tab w:val="left" w:pos="8381"/>
        </w:tabs>
        <w:spacing w:line="360" w:lineRule="auto"/>
        <w:rPr>
          <w:sz w:val="21"/>
          <w:szCs w:val="21"/>
        </w:rPr>
      </w:pPr>
      <w:r>
        <w:rPr>
          <w:sz w:val="21"/>
          <w:szCs w:val="21"/>
        </w:rPr>
        <w:t>甲</w:t>
      </w:r>
      <w:r>
        <w:rPr>
          <w:sz w:val="21"/>
          <w:szCs w:val="21"/>
        </w:rPr>
        <w:tab/>
      </w:r>
      <w:r>
        <w:rPr>
          <w:sz w:val="21"/>
          <w:szCs w:val="21"/>
        </w:rPr>
        <w:t>方：</w:t>
      </w:r>
      <w:r>
        <w:rPr>
          <w:sz w:val="21"/>
          <w:szCs w:val="21"/>
          <w:u w:val="single"/>
        </w:rPr>
        <w:t xml:space="preserve"> </w:t>
      </w:r>
      <w:r>
        <w:rPr>
          <w:sz w:val="21"/>
          <w:szCs w:val="21"/>
          <w:u w:val="single"/>
        </w:rPr>
        <w:tab/>
      </w:r>
      <w:r>
        <w:rPr>
          <w:sz w:val="21"/>
          <w:szCs w:val="21"/>
          <w:u w:val="single"/>
        </w:rPr>
        <w:t>（单位盖章）</w:t>
      </w:r>
      <w:r>
        <w:rPr>
          <w:sz w:val="21"/>
          <w:szCs w:val="21"/>
          <w:u w:val="single"/>
        </w:rPr>
        <w:tab/>
      </w:r>
      <w:r>
        <w:rPr>
          <w:sz w:val="21"/>
          <w:szCs w:val="21"/>
        </w:rPr>
        <w:tab/>
      </w:r>
      <w:r>
        <w:rPr>
          <w:sz w:val="21"/>
          <w:szCs w:val="21"/>
        </w:rPr>
        <w:t>乙方：</w:t>
      </w:r>
      <w:r>
        <w:rPr>
          <w:sz w:val="21"/>
          <w:szCs w:val="21"/>
          <w:u w:val="single"/>
        </w:rPr>
        <w:t xml:space="preserve"> </w:t>
      </w:r>
      <w:r>
        <w:rPr>
          <w:sz w:val="21"/>
          <w:szCs w:val="21"/>
          <w:u w:val="single"/>
        </w:rPr>
        <w:tab/>
      </w:r>
      <w:r>
        <w:rPr>
          <w:sz w:val="21"/>
          <w:szCs w:val="21"/>
          <w:u w:val="single"/>
        </w:rPr>
        <w:t>（单位盖章）</w:t>
      </w:r>
      <w:r>
        <w:rPr>
          <w:sz w:val="21"/>
          <w:szCs w:val="21"/>
          <w:u w:val="single"/>
        </w:rPr>
        <w:tab/>
      </w:r>
    </w:p>
    <w:p>
      <w:pPr>
        <w:pStyle w:val="6"/>
        <w:spacing w:before="6" w:line="360" w:lineRule="auto"/>
        <w:rPr>
          <w:sz w:val="21"/>
          <w:szCs w:val="21"/>
        </w:rPr>
      </w:pPr>
    </w:p>
    <w:p>
      <w:pPr>
        <w:pStyle w:val="6"/>
        <w:tabs>
          <w:tab w:val="left" w:pos="5141"/>
        </w:tabs>
        <w:spacing w:before="66" w:line="360" w:lineRule="auto"/>
        <w:rPr>
          <w:sz w:val="21"/>
          <w:szCs w:val="21"/>
        </w:rPr>
      </w:pPr>
      <w:r>
        <w:rPr>
          <w:sz w:val="21"/>
          <w:szCs w:val="21"/>
        </w:rPr>
        <w:t>法定代表人</w:t>
      </w:r>
      <w:r>
        <w:rPr>
          <w:sz w:val="21"/>
          <w:szCs w:val="21"/>
        </w:rPr>
        <w:tab/>
      </w:r>
      <w:r>
        <w:rPr>
          <w:sz w:val="21"/>
          <w:szCs w:val="21"/>
        </w:rPr>
        <w:t>法定代表人</w:t>
      </w:r>
    </w:p>
    <w:p>
      <w:pPr>
        <w:pStyle w:val="6"/>
        <w:spacing w:before="11" w:line="360" w:lineRule="auto"/>
        <w:rPr>
          <w:sz w:val="21"/>
          <w:szCs w:val="21"/>
        </w:rPr>
      </w:pPr>
    </w:p>
    <w:p>
      <w:pPr>
        <w:pStyle w:val="6"/>
        <w:tabs>
          <w:tab w:val="left" w:pos="5141"/>
        </w:tabs>
        <w:spacing w:line="360" w:lineRule="auto"/>
        <w:rPr>
          <w:sz w:val="21"/>
          <w:szCs w:val="21"/>
        </w:rPr>
      </w:pPr>
      <w:r>
        <w:rPr>
          <w:sz w:val="21"/>
          <w:szCs w:val="21"/>
        </w:rPr>
        <w:t>或授权代表（签字</w:t>
      </w:r>
      <w:r>
        <w:rPr>
          <w:spacing w:val="-120"/>
          <w:sz w:val="21"/>
          <w:szCs w:val="21"/>
        </w:rPr>
        <w:t>）</w:t>
      </w:r>
      <w:r>
        <w:rPr>
          <w:sz w:val="21"/>
          <w:szCs w:val="21"/>
        </w:rPr>
        <w:t>：</w:t>
      </w:r>
      <w:r>
        <w:rPr>
          <w:sz w:val="21"/>
          <w:szCs w:val="21"/>
        </w:rPr>
        <w:tab/>
      </w:r>
      <w:r>
        <w:rPr>
          <w:sz w:val="21"/>
          <w:szCs w:val="21"/>
        </w:rPr>
        <w:t>或授权代表（签字</w:t>
      </w:r>
      <w:r>
        <w:rPr>
          <w:spacing w:val="-120"/>
          <w:sz w:val="21"/>
          <w:szCs w:val="21"/>
        </w:rPr>
        <w:t>）</w:t>
      </w:r>
      <w:r>
        <w:rPr>
          <w:sz w:val="21"/>
          <w:szCs w:val="21"/>
        </w:rPr>
        <w:t>：</w:t>
      </w:r>
    </w:p>
    <w:p>
      <w:pPr>
        <w:pStyle w:val="6"/>
        <w:spacing w:before="8" w:line="360" w:lineRule="auto"/>
        <w:rPr>
          <w:sz w:val="21"/>
          <w:szCs w:val="21"/>
        </w:rPr>
      </w:pPr>
    </w:p>
    <w:p>
      <w:pPr>
        <w:pStyle w:val="6"/>
        <w:tabs>
          <w:tab w:val="left" w:pos="1660"/>
          <w:tab w:val="left" w:pos="2380"/>
          <w:tab w:val="left" w:pos="3100"/>
          <w:tab w:val="left" w:pos="5141"/>
          <w:tab w:val="left" w:pos="6581"/>
          <w:tab w:val="left" w:pos="7301"/>
          <w:tab w:val="left" w:pos="8021"/>
        </w:tabs>
        <w:spacing w:line="360" w:lineRule="auto"/>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r>
        <w:rPr>
          <w:sz w:val="21"/>
          <w:szCs w:val="21"/>
        </w:rPr>
        <w:tab/>
      </w: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spacing w:line="360" w:lineRule="auto"/>
        <w:rPr>
          <w:rFonts w:ascii="宋体" w:hAnsi="宋体"/>
        </w:rPr>
        <w:sectPr>
          <w:pgSz w:w="11910" w:h="16840"/>
          <w:pgMar w:top="1380" w:right="1440" w:bottom="1500" w:left="1580" w:header="877" w:footer="1304" w:gutter="0"/>
          <w:pgNumType w:fmt="decimal"/>
          <w:cols w:space="720" w:num="1"/>
        </w:sectPr>
      </w:pPr>
    </w:p>
    <w:p>
      <w:pPr>
        <w:pStyle w:val="9"/>
        <w:spacing w:line="360" w:lineRule="auto"/>
        <w:ind w:left="1367" w:right="1505"/>
        <w:jc w:val="center"/>
        <w:rPr>
          <w:rFonts w:ascii="宋体" w:hAnsi="宋体"/>
          <w:sz w:val="21"/>
          <w:szCs w:val="21"/>
        </w:rPr>
      </w:pPr>
      <w:r>
        <w:rPr>
          <w:rFonts w:ascii="宋体" w:hAnsi="宋体"/>
          <w:sz w:val="21"/>
          <w:szCs w:val="21"/>
        </w:rPr>
        <w:t>第二部分 合同一般条款</w:t>
      </w:r>
    </w:p>
    <w:p>
      <w:pPr>
        <w:pStyle w:val="9"/>
        <w:keepNext w:val="0"/>
        <w:keepLines w:val="0"/>
        <w:numPr>
          <w:ilvl w:val="1"/>
          <w:numId w:val="19"/>
        </w:numPr>
        <w:tabs>
          <w:tab w:val="left" w:pos="1142"/>
        </w:tabs>
        <w:autoSpaceDE w:val="0"/>
        <w:autoSpaceDN w:val="0"/>
        <w:spacing w:before="160" w:after="0" w:line="360" w:lineRule="auto"/>
        <w:rPr>
          <w:rFonts w:ascii="宋体" w:hAnsi="宋体"/>
          <w:sz w:val="21"/>
          <w:szCs w:val="21"/>
        </w:rPr>
      </w:pPr>
      <w:r>
        <w:rPr>
          <w:rFonts w:ascii="宋体" w:hAnsi="宋体"/>
          <w:sz w:val="21"/>
          <w:szCs w:val="21"/>
        </w:rPr>
        <w:t>定义</w:t>
      </w:r>
    </w:p>
    <w:p>
      <w:pPr>
        <w:pStyle w:val="6"/>
        <w:spacing w:before="161" w:line="360" w:lineRule="auto"/>
        <w:ind w:left="654"/>
        <w:rPr>
          <w:sz w:val="21"/>
          <w:szCs w:val="21"/>
        </w:rPr>
      </w:pPr>
      <w:r>
        <w:rPr>
          <w:sz w:val="21"/>
          <w:szCs w:val="21"/>
        </w:rPr>
        <w:t>本合同中的下列词语应按以下内容进行解释：</w:t>
      </w:r>
    </w:p>
    <w:p>
      <w:pPr>
        <w:pStyle w:val="33"/>
        <w:numPr>
          <w:ilvl w:val="2"/>
          <w:numId w:val="19"/>
        </w:numPr>
        <w:tabs>
          <w:tab w:val="left" w:pos="1256"/>
        </w:tabs>
        <w:spacing w:before="160" w:line="360" w:lineRule="auto"/>
        <w:ind w:right="358" w:firstLine="434"/>
        <w:rPr>
          <w:sz w:val="21"/>
          <w:szCs w:val="21"/>
        </w:rPr>
      </w:pPr>
      <w:r>
        <w:rPr>
          <w:sz w:val="21"/>
          <w:szCs w:val="21"/>
        </w:rPr>
        <w:t>“合同”系指采购人和成交供应商签订的载明双方当事人所达成的协议， 并包括所有的附件、附录和构成合同的其他文件。</w:t>
      </w:r>
    </w:p>
    <w:p>
      <w:pPr>
        <w:pStyle w:val="33"/>
        <w:numPr>
          <w:ilvl w:val="2"/>
          <w:numId w:val="19"/>
        </w:numPr>
        <w:tabs>
          <w:tab w:val="left" w:pos="1256"/>
        </w:tabs>
        <w:spacing w:before="2" w:line="360" w:lineRule="auto"/>
        <w:ind w:right="356" w:firstLine="434"/>
        <w:rPr>
          <w:sz w:val="21"/>
          <w:szCs w:val="21"/>
        </w:rPr>
      </w:pPr>
      <w:r>
        <w:rPr>
          <w:sz w:val="21"/>
          <w:szCs w:val="21"/>
        </w:rPr>
        <w:t>“合同价”系指根据合同约定，成交供应商在完全履行合同义务后，采购人应支付给成交供应商的价格。</w:t>
      </w:r>
    </w:p>
    <w:p>
      <w:pPr>
        <w:pStyle w:val="33"/>
        <w:numPr>
          <w:ilvl w:val="2"/>
          <w:numId w:val="19"/>
        </w:numPr>
        <w:tabs>
          <w:tab w:val="left" w:pos="1256"/>
        </w:tabs>
        <w:spacing w:before="1" w:line="360" w:lineRule="auto"/>
        <w:ind w:right="356" w:firstLine="434"/>
        <w:jc w:val="both"/>
        <w:rPr>
          <w:sz w:val="21"/>
          <w:szCs w:val="21"/>
        </w:rPr>
      </w:pPr>
      <w:r>
        <w:rPr>
          <w:sz w:val="21"/>
          <w:szCs w:val="21"/>
        </w:rPr>
        <w:t>“服务”系指成交供应商根据合同约定应向采购人履行的除货物和工程以</w:t>
      </w:r>
      <w:r>
        <w:rPr>
          <w:spacing w:val="-10"/>
          <w:sz w:val="21"/>
          <w:szCs w:val="21"/>
        </w:rPr>
        <w:t>外的其他采购对象，包括采购人自身需要的服务和向社会公众提供的公共服</w:t>
      </w:r>
      <w:r>
        <w:rPr>
          <w:sz w:val="21"/>
          <w:szCs w:val="21"/>
        </w:rPr>
        <w:t>务。</w:t>
      </w:r>
    </w:p>
    <w:p>
      <w:pPr>
        <w:pStyle w:val="33"/>
        <w:numPr>
          <w:ilvl w:val="2"/>
          <w:numId w:val="19"/>
        </w:numPr>
        <w:tabs>
          <w:tab w:val="left" w:pos="1256"/>
        </w:tabs>
        <w:spacing w:before="2" w:line="360" w:lineRule="auto"/>
        <w:ind w:right="356" w:firstLine="434"/>
        <w:rPr>
          <w:sz w:val="21"/>
          <w:szCs w:val="21"/>
        </w:rPr>
      </w:pPr>
      <w:r>
        <w:rPr>
          <w:sz w:val="21"/>
          <w:szCs w:val="21"/>
        </w:rPr>
        <w:t>“甲方”系指与成交供应商签署合同的采购人；采购人委托采购代理机构代表其与乙方签订合同的，采购人的授权委托书作为合同附件。</w:t>
      </w:r>
    </w:p>
    <w:p>
      <w:pPr>
        <w:pStyle w:val="33"/>
        <w:numPr>
          <w:ilvl w:val="2"/>
          <w:numId w:val="19"/>
        </w:numPr>
        <w:tabs>
          <w:tab w:val="left" w:pos="1256"/>
        </w:tabs>
        <w:spacing w:before="1" w:line="360" w:lineRule="auto"/>
        <w:ind w:right="244" w:firstLine="434"/>
        <w:rPr>
          <w:sz w:val="21"/>
          <w:szCs w:val="21"/>
        </w:rPr>
      </w:pPr>
      <w:r>
        <w:rPr>
          <w:sz w:val="21"/>
          <w:szCs w:val="21"/>
        </w:rPr>
        <w:t>“乙方”系指根据合同约定提供服务的成交供应商；两个以上的自然人、</w:t>
      </w:r>
      <w:r>
        <w:rPr>
          <w:spacing w:val="-1"/>
          <w:sz w:val="21"/>
          <w:szCs w:val="21"/>
        </w:rPr>
        <w:t xml:space="preserve">法人或者其他组织组成一个联合体，以一个供应商的身份共同参加采购的， </w:t>
      </w:r>
      <w:r>
        <w:rPr>
          <w:spacing w:val="-4"/>
          <w:sz w:val="21"/>
          <w:szCs w:val="21"/>
        </w:rPr>
        <w:t>联合体各方均应为乙方或者与乙方相同地位的合同当事人，并就合同约定的事项对甲方承担连带责任。</w:t>
      </w:r>
    </w:p>
    <w:p>
      <w:pPr>
        <w:pStyle w:val="33"/>
        <w:numPr>
          <w:ilvl w:val="2"/>
          <w:numId w:val="19"/>
        </w:numPr>
        <w:tabs>
          <w:tab w:val="left" w:pos="1256"/>
        </w:tabs>
        <w:spacing w:before="3" w:line="360" w:lineRule="auto"/>
        <w:ind w:left="1255" w:hanging="602"/>
        <w:rPr>
          <w:sz w:val="21"/>
          <w:szCs w:val="21"/>
        </w:rPr>
      </w:pPr>
      <w:r>
        <w:rPr>
          <w:sz w:val="21"/>
          <w:szCs w:val="21"/>
        </w:rPr>
        <w:t>“现场”系指合同约定提供服务的地点。</w:t>
      </w:r>
    </w:p>
    <w:p>
      <w:pPr>
        <w:pStyle w:val="9"/>
        <w:keepNext w:val="0"/>
        <w:keepLines w:val="0"/>
        <w:numPr>
          <w:ilvl w:val="1"/>
          <w:numId w:val="19"/>
        </w:numPr>
        <w:tabs>
          <w:tab w:val="left" w:pos="1142"/>
        </w:tabs>
        <w:autoSpaceDE w:val="0"/>
        <w:autoSpaceDN w:val="0"/>
        <w:spacing w:before="161" w:after="0" w:line="360" w:lineRule="auto"/>
        <w:rPr>
          <w:rFonts w:ascii="宋体" w:hAnsi="宋体"/>
          <w:sz w:val="21"/>
          <w:szCs w:val="21"/>
        </w:rPr>
      </w:pPr>
      <w:r>
        <w:rPr>
          <w:rFonts w:ascii="宋体" w:hAnsi="宋体"/>
          <w:sz w:val="21"/>
          <w:szCs w:val="21"/>
        </w:rPr>
        <w:t>技术规范</w:t>
      </w:r>
    </w:p>
    <w:p>
      <w:pPr>
        <w:pStyle w:val="6"/>
        <w:spacing w:before="160" w:line="360" w:lineRule="auto"/>
        <w:ind w:right="356" w:firstLine="434"/>
        <w:jc w:val="both"/>
        <w:rPr>
          <w:sz w:val="21"/>
          <w:szCs w:val="21"/>
        </w:rPr>
      </w:pPr>
      <w:r>
        <w:rPr>
          <w:sz w:val="21"/>
          <w:szCs w:val="21"/>
        </w:rPr>
        <w:t>货物所应遵守的技术规范应与采购文件规定的技术规范和技术规范附件(如</w:t>
      </w:r>
      <w:r>
        <w:rPr>
          <w:spacing w:val="-1"/>
          <w:sz w:val="21"/>
          <w:szCs w:val="21"/>
        </w:rPr>
        <w:t>果有的话)及其技术规范偏差表(如果被甲方接受的话)相一致；如果采购文件中</w:t>
      </w:r>
      <w:r>
        <w:rPr>
          <w:spacing w:val="-9"/>
          <w:sz w:val="21"/>
          <w:szCs w:val="21"/>
        </w:rPr>
        <w:t>没有技术规范的相应说明，那么应以国家有关部门最新颁布的相应标准和规范为</w:t>
      </w:r>
      <w:r>
        <w:rPr>
          <w:sz w:val="21"/>
          <w:szCs w:val="21"/>
        </w:rPr>
        <w:t>准。</w:t>
      </w:r>
    </w:p>
    <w:p>
      <w:pPr>
        <w:pStyle w:val="9"/>
        <w:keepNext w:val="0"/>
        <w:keepLines w:val="0"/>
        <w:numPr>
          <w:ilvl w:val="1"/>
          <w:numId w:val="19"/>
        </w:numPr>
        <w:tabs>
          <w:tab w:val="left" w:pos="1142"/>
        </w:tabs>
        <w:autoSpaceDE w:val="0"/>
        <w:autoSpaceDN w:val="0"/>
        <w:spacing w:before="3" w:after="0" w:line="360" w:lineRule="auto"/>
        <w:rPr>
          <w:rFonts w:ascii="宋体" w:hAnsi="宋体"/>
          <w:sz w:val="21"/>
          <w:szCs w:val="21"/>
        </w:rPr>
      </w:pPr>
      <w:r>
        <w:rPr>
          <w:rFonts w:ascii="宋体" w:hAnsi="宋体"/>
          <w:sz w:val="21"/>
          <w:szCs w:val="21"/>
        </w:rPr>
        <w:t>知识产权</w:t>
      </w:r>
    </w:p>
    <w:p>
      <w:pPr>
        <w:pStyle w:val="33"/>
        <w:numPr>
          <w:ilvl w:val="2"/>
          <w:numId w:val="19"/>
        </w:numPr>
        <w:tabs>
          <w:tab w:val="left" w:pos="1327"/>
        </w:tabs>
        <w:spacing w:before="161" w:line="360" w:lineRule="auto"/>
        <w:ind w:right="356" w:firstLine="434"/>
        <w:jc w:val="both"/>
        <w:rPr>
          <w:sz w:val="21"/>
          <w:szCs w:val="21"/>
        </w:rPr>
      </w:pPr>
      <w:r>
        <w:rPr>
          <w:spacing w:val="-1"/>
          <w:sz w:val="21"/>
          <w:szCs w:val="21"/>
        </w:rPr>
        <w:t>乙方应保证其提供的服务不受任何第三方提出的侵犯其著作权、商标</w:t>
      </w:r>
      <w:r>
        <w:rPr>
          <w:spacing w:val="-10"/>
          <w:sz w:val="21"/>
          <w:szCs w:val="21"/>
        </w:rPr>
        <w:t>权、专利权等知识产权方面的起诉；如果任何第三方提出侵权指控，那么乙方须</w:t>
      </w:r>
      <w:r>
        <w:rPr>
          <w:sz w:val="21"/>
          <w:szCs w:val="21"/>
        </w:rPr>
        <w:t>与该第三方交涉并承担由此发生的一切责任、费用和赔偿；</w:t>
      </w:r>
    </w:p>
    <w:p>
      <w:pPr>
        <w:pStyle w:val="33"/>
        <w:numPr>
          <w:ilvl w:val="2"/>
          <w:numId w:val="19"/>
        </w:numPr>
        <w:tabs>
          <w:tab w:val="left" w:pos="1322"/>
        </w:tabs>
        <w:spacing w:line="360" w:lineRule="auto"/>
        <w:ind w:right="356" w:firstLine="434"/>
        <w:jc w:val="both"/>
        <w:rPr>
          <w:sz w:val="21"/>
          <w:szCs w:val="21"/>
        </w:rPr>
      </w:pPr>
      <w:r>
        <w:rPr>
          <w:spacing w:val="-10"/>
          <w:sz w:val="21"/>
          <w:szCs w:val="21"/>
        </w:rPr>
        <w:t>具有知识产权的计算机软件等货物的知识产权归属，详见</w:t>
      </w:r>
      <w:r>
        <w:rPr>
          <w:b/>
          <w:spacing w:val="-4"/>
          <w:w w:val="95"/>
          <w:sz w:val="21"/>
          <w:szCs w:val="21"/>
          <w:u w:val="single"/>
        </w:rPr>
        <w:t>合同专用条</w:t>
      </w:r>
      <w:r>
        <w:rPr>
          <w:b/>
          <w:sz w:val="21"/>
          <w:szCs w:val="21"/>
          <w:u w:val="single"/>
        </w:rPr>
        <w:t>款</w:t>
      </w:r>
      <w:r>
        <w:rPr>
          <w:sz w:val="21"/>
          <w:szCs w:val="21"/>
        </w:rPr>
        <w:t>。</w:t>
      </w:r>
    </w:p>
    <w:p>
      <w:pPr>
        <w:pStyle w:val="9"/>
        <w:keepNext w:val="0"/>
        <w:keepLines w:val="0"/>
        <w:numPr>
          <w:ilvl w:val="1"/>
          <w:numId w:val="19"/>
        </w:numPr>
        <w:tabs>
          <w:tab w:val="left" w:pos="1142"/>
        </w:tabs>
        <w:autoSpaceDE w:val="0"/>
        <w:autoSpaceDN w:val="0"/>
        <w:spacing w:before="3" w:after="0" w:line="360" w:lineRule="auto"/>
        <w:rPr>
          <w:rFonts w:ascii="宋体" w:hAnsi="宋体"/>
          <w:sz w:val="21"/>
          <w:szCs w:val="21"/>
        </w:rPr>
      </w:pPr>
      <w:r>
        <w:rPr>
          <w:rFonts w:ascii="宋体" w:hAnsi="宋体"/>
          <w:sz w:val="21"/>
          <w:szCs w:val="21"/>
        </w:rPr>
        <w:t>履约检查和问题反馈</w:t>
      </w:r>
    </w:p>
    <w:p>
      <w:pPr>
        <w:pStyle w:val="33"/>
        <w:numPr>
          <w:ilvl w:val="2"/>
          <w:numId w:val="19"/>
        </w:numPr>
        <w:tabs>
          <w:tab w:val="left" w:pos="1327"/>
        </w:tabs>
        <w:spacing w:before="132" w:line="360" w:lineRule="auto"/>
        <w:ind w:right="356" w:firstLine="434"/>
        <w:jc w:val="both"/>
        <w:rPr>
          <w:sz w:val="21"/>
          <w:szCs w:val="21"/>
        </w:rPr>
      </w:pPr>
      <w:r>
        <w:rPr>
          <w:spacing w:val="-1"/>
          <w:sz w:val="21"/>
          <w:szCs w:val="21"/>
        </w:rPr>
        <w:t>甲方有权在其认为必要时，对乙方是否能够按照合同约定提供服务进</w:t>
      </w:r>
      <w:r>
        <w:rPr>
          <w:spacing w:val="-10"/>
          <w:sz w:val="21"/>
          <w:szCs w:val="21"/>
        </w:rPr>
        <w:t>行履约检查，以确保乙方所提供的服务能够依约满足甲方项目需求，但不得因履</w:t>
      </w:r>
      <w:r>
        <w:rPr>
          <w:sz w:val="21"/>
          <w:szCs w:val="21"/>
        </w:rPr>
        <w:t>约检查妨碍乙方的正常工作，乙方应予积极配合；</w:t>
      </w:r>
    </w:p>
    <w:p>
      <w:pPr>
        <w:pStyle w:val="33"/>
        <w:numPr>
          <w:ilvl w:val="2"/>
          <w:numId w:val="19"/>
        </w:numPr>
        <w:tabs>
          <w:tab w:val="left" w:pos="1327"/>
        </w:tabs>
        <w:spacing w:before="2" w:line="360" w:lineRule="auto"/>
        <w:ind w:right="357" w:firstLine="434"/>
        <w:jc w:val="both"/>
        <w:rPr>
          <w:sz w:val="21"/>
          <w:szCs w:val="21"/>
        </w:rPr>
      </w:pPr>
      <w:r>
        <w:rPr>
          <w:spacing w:val="-1"/>
          <w:sz w:val="21"/>
          <w:szCs w:val="21"/>
        </w:rPr>
        <w:t>合同履行期间，甲方有权将履行过程中出现的问题反馈给乙方，双方</w:t>
      </w:r>
      <w:r>
        <w:rPr>
          <w:sz w:val="21"/>
          <w:szCs w:val="21"/>
        </w:rPr>
        <w:t>当事人应以书面形式约定需要完善和改进的内容。</w:t>
      </w:r>
    </w:p>
    <w:p>
      <w:pPr>
        <w:pStyle w:val="33"/>
        <w:numPr>
          <w:ilvl w:val="1"/>
          <w:numId w:val="19"/>
        </w:numPr>
        <w:tabs>
          <w:tab w:val="left" w:pos="1142"/>
        </w:tabs>
        <w:spacing w:before="1" w:line="360" w:lineRule="auto"/>
        <w:ind w:left="652" w:firstLine="0"/>
        <w:jc w:val="both"/>
        <w:rPr>
          <w:sz w:val="21"/>
          <w:szCs w:val="21"/>
        </w:rPr>
      </w:pPr>
      <w:r>
        <w:rPr>
          <w:b/>
          <w:spacing w:val="-2"/>
          <w:sz w:val="21"/>
          <w:szCs w:val="21"/>
        </w:rPr>
        <w:t>结算方式和付款条件</w:t>
      </w:r>
      <w:r>
        <w:rPr>
          <w:rFonts w:hint="eastAsia"/>
          <w:b/>
          <w:spacing w:val="-2"/>
          <w:sz w:val="21"/>
          <w:szCs w:val="21"/>
        </w:rPr>
        <w:t xml:space="preserve">  </w:t>
      </w:r>
    </w:p>
    <w:p>
      <w:pPr>
        <w:pStyle w:val="33"/>
        <w:tabs>
          <w:tab w:val="left" w:pos="1142"/>
        </w:tabs>
        <w:spacing w:before="1" w:line="360" w:lineRule="auto"/>
        <w:ind w:left="651" w:leftChars="310" w:firstLine="210" w:firstLineChars="100"/>
        <w:rPr>
          <w:sz w:val="21"/>
          <w:szCs w:val="21"/>
        </w:rPr>
      </w:pPr>
      <w:r>
        <w:rPr>
          <w:sz w:val="21"/>
          <w:szCs w:val="21"/>
        </w:rPr>
        <w:t>详见</w:t>
      </w:r>
      <w:r>
        <w:rPr>
          <w:b/>
          <w:sz w:val="21"/>
          <w:szCs w:val="21"/>
          <w:u w:val="single"/>
        </w:rPr>
        <w:t>合同专用条款</w:t>
      </w:r>
      <w:r>
        <w:rPr>
          <w:sz w:val="21"/>
          <w:szCs w:val="21"/>
        </w:rPr>
        <w:t>。</w:t>
      </w:r>
    </w:p>
    <w:p>
      <w:pPr>
        <w:pStyle w:val="9"/>
        <w:keepNext w:val="0"/>
        <w:keepLines w:val="0"/>
        <w:numPr>
          <w:ilvl w:val="1"/>
          <w:numId w:val="19"/>
        </w:numPr>
        <w:tabs>
          <w:tab w:val="left" w:pos="1142"/>
        </w:tabs>
        <w:autoSpaceDE w:val="0"/>
        <w:autoSpaceDN w:val="0"/>
        <w:spacing w:before="1" w:after="0" w:line="360" w:lineRule="auto"/>
        <w:rPr>
          <w:rFonts w:ascii="宋体" w:hAnsi="宋体"/>
          <w:sz w:val="21"/>
          <w:szCs w:val="21"/>
        </w:rPr>
      </w:pPr>
      <w:r>
        <w:rPr>
          <w:rFonts w:ascii="宋体" w:hAnsi="宋体"/>
          <w:sz w:val="21"/>
          <w:szCs w:val="21"/>
        </w:rPr>
        <w:t>技术资料和保密义务</w:t>
      </w:r>
    </w:p>
    <w:p>
      <w:pPr>
        <w:pStyle w:val="33"/>
        <w:numPr>
          <w:ilvl w:val="2"/>
          <w:numId w:val="19"/>
        </w:numPr>
        <w:tabs>
          <w:tab w:val="left" w:pos="1327"/>
        </w:tabs>
        <w:spacing w:before="160" w:line="360" w:lineRule="auto"/>
        <w:ind w:right="357" w:firstLine="434"/>
        <w:jc w:val="both"/>
        <w:rPr>
          <w:sz w:val="21"/>
          <w:szCs w:val="21"/>
        </w:rPr>
      </w:pPr>
      <w:r>
        <w:rPr>
          <w:spacing w:val="-1"/>
          <w:sz w:val="21"/>
          <w:szCs w:val="21"/>
        </w:rPr>
        <w:t>乙方有权依据合同约定和项目需要，向甲方了解有关情况，调阅有关</w:t>
      </w:r>
      <w:r>
        <w:rPr>
          <w:sz w:val="21"/>
          <w:szCs w:val="21"/>
        </w:rPr>
        <w:t>资料等，甲方应予积极配合；</w:t>
      </w:r>
    </w:p>
    <w:p>
      <w:pPr>
        <w:pStyle w:val="33"/>
        <w:numPr>
          <w:ilvl w:val="2"/>
          <w:numId w:val="19"/>
        </w:numPr>
        <w:tabs>
          <w:tab w:val="left" w:pos="1315"/>
        </w:tabs>
        <w:spacing w:before="2" w:line="360" w:lineRule="auto"/>
        <w:ind w:left="1314" w:hanging="661"/>
        <w:jc w:val="both"/>
        <w:rPr>
          <w:sz w:val="21"/>
          <w:szCs w:val="21"/>
        </w:rPr>
      </w:pPr>
      <w:r>
        <w:rPr>
          <w:sz w:val="21"/>
          <w:szCs w:val="21"/>
        </w:rPr>
        <w:t>乙方有义务妥善保管和保护由甲方提供的前款信息和资料等；</w:t>
      </w:r>
    </w:p>
    <w:p>
      <w:pPr>
        <w:pStyle w:val="33"/>
        <w:numPr>
          <w:ilvl w:val="2"/>
          <w:numId w:val="19"/>
        </w:numPr>
        <w:tabs>
          <w:tab w:val="left" w:pos="1327"/>
        </w:tabs>
        <w:spacing w:before="160" w:line="360" w:lineRule="auto"/>
        <w:ind w:right="355" w:firstLine="434"/>
        <w:jc w:val="both"/>
        <w:rPr>
          <w:sz w:val="21"/>
          <w:szCs w:val="21"/>
        </w:rPr>
      </w:pPr>
      <w:r>
        <w:rPr>
          <w:spacing w:val="-1"/>
          <w:sz w:val="21"/>
          <w:szCs w:val="21"/>
        </w:rPr>
        <w:t>除非依照法律规定或者对方当事人的书面同意，任何一方均应保证不</w:t>
      </w:r>
      <w:r>
        <w:rPr>
          <w:sz w:val="21"/>
          <w:szCs w:val="21"/>
        </w:rPr>
        <w:t>向任何第三方提供或披露有关合同的或者履行合同过程中知悉的对方当事人任</w:t>
      </w:r>
      <w:r>
        <w:rPr>
          <w:spacing w:val="-7"/>
          <w:sz w:val="21"/>
          <w:szCs w:val="21"/>
        </w:rPr>
        <w:t>何未公开的信息和资料，包括但不限于技术情报、技术资料、商业秘密和商业信</w:t>
      </w:r>
      <w:r>
        <w:rPr>
          <w:spacing w:val="-12"/>
          <w:sz w:val="21"/>
          <w:szCs w:val="21"/>
        </w:rPr>
        <w:t>息等，并采取一切合理和必要措施和方式防止任何第三方接触到对方当事人的上</w:t>
      </w:r>
      <w:r>
        <w:rPr>
          <w:sz w:val="21"/>
          <w:szCs w:val="21"/>
        </w:rPr>
        <w:t>述保密信息和资料。</w:t>
      </w:r>
    </w:p>
    <w:p>
      <w:pPr>
        <w:pStyle w:val="9"/>
        <w:keepNext w:val="0"/>
        <w:keepLines w:val="0"/>
        <w:numPr>
          <w:ilvl w:val="1"/>
          <w:numId w:val="19"/>
        </w:numPr>
        <w:tabs>
          <w:tab w:val="left" w:pos="1142"/>
        </w:tabs>
        <w:autoSpaceDE w:val="0"/>
        <w:autoSpaceDN w:val="0"/>
        <w:spacing w:before="4" w:after="0" w:line="360" w:lineRule="auto"/>
        <w:rPr>
          <w:rFonts w:ascii="宋体" w:hAnsi="宋体"/>
          <w:sz w:val="21"/>
          <w:szCs w:val="21"/>
        </w:rPr>
      </w:pPr>
      <w:r>
        <w:rPr>
          <w:rFonts w:ascii="宋体" w:hAnsi="宋体"/>
          <w:sz w:val="21"/>
          <w:szCs w:val="21"/>
        </w:rPr>
        <w:t>质量保证</w:t>
      </w:r>
    </w:p>
    <w:p>
      <w:pPr>
        <w:pStyle w:val="33"/>
        <w:numPr>
          <w:ilvl w:val="2"/>
          <w:numId w:val="19"/>
        </w:numPr>
        <w:tabs>
          <w:tab w:val="left" w:pos="1327"/>
        </w:tabs>
        <w:spacing w:before="160" w:line="360" w:lineRule="auto"/>
        <w:ind w:right="357" w:firstLine="434"/>
        <w:jc w:val="both"/>
        <w:rPr>
          <w:sz w:val="21"/>
          <w:szCs w:val="21"/>
        </w:rPr>
      </w:pPr>
      <w:r>
        <w:rPr>
          <w:spacing w:val="-1"/>
          <w:sz w:val="21"/>
          <w:szCs w:val="21"/>
        </w:rPr>
        <w:t>乙方应建立和完善履行合同的内部质量保证体系，并提供相关内部规</w:t>
      </w:r>
      <w:r>
        <w:rPr>
          <w:sz w:val="21"/>
          <w:szCs w:val="21"/>
        </w:rPr>
        <w:t>章制度给甲方，以便甲方进行监督检查；</w:t>
      </w:r>
    </w:p>
    <w:p>
      <w:pPr>
        <w:pStyle w:val="33"/>
        <w:numPr>
          <w:ilvl w:val="2"/>
          <w:numId w:val="19"/>
        </w:numPr>
        <w:tabs>
          <w:tab w:val="left" w:pos="1327"/>
        </w:tabs>
        <w:spacing w:before="1" w:line="360" w:lineRule="auto"/>
        <w:ind w:right="357" w:firstLine="434"/>
        <w:jc w:val="both"/>
        <w:rPr>
          <w:sz w:val="21"/>
          <w:szCs w:val="21"/>
        </w:rPr>
      </w:pPr>
      <w:r>
        <w:rPr>
          <w:spacing w:val="-1"/>
          <w:sz w:val="21"/>
          <w:szCs w:val="21"/>
        </w:rPr>
        <w:t>乙方应保证履行合同的人员数量和素质、软件和硬件设备的配置、场</w:t>
      </w:r>
      <w:r>
        <w:rPr>
          <w:sz w:val="21"/>
          <w:szCs w:val="21"/>
        </w:rPr>
        <w:t>地、环境和设施等满足全面履行合同的要求，并应接受甲方的监督检查。</w:t>
      </w:r>
    </w:p>
    <w:p>
      <w:pPr>
        <w:pStyle w:val="9"/>
        <w:keepNext w:val="0"/>
        <w:keepLines w:val="0"/>
        <w:numPr>
          <w:ilvl w:val="1"/>
          <w:numId w:val="19"/>
        </w:numPr>
        <w:tabs>
          <w:tab w:val="left" w:pos="1142"/>
        </w:tabs>
        <w:autoSpaceDE w:val="0"/>
        <w:autoSpaceDN w:val="0"/>
        <w:spacing w:before="2" w:after="0" w:line="360" w:lineRule="auto"/>
        <w:rPr>
          <w:rFonts w:ascii="宋体" w:hAnsi="宋体"/>
          <w:sz w:val="21"/>
          <w:szCs w:val="21"/>
        </w:rPr>
      </w:pPr>
      <w:r>
        <w:rPr>
          <w:rFonts w:ascii="宋体" w:hAnsi="宋体"/>
          <w:sz w:val="21"/>
          <w:szCs w:val="21"/>
        </w:rPr>
        <w:t>延迟履行</w:t>
      </w:r>
    </w:p>
    <w:p>
      <w:pPr>
        <w:pStyle w:val="6"/>
        <w:spacing w:before="161" w:line="360" w:lineRule="auto"/>
        <w:ind w:right="239" w:firstLine="434"/>
        <w:rPr>
          <w:sz w:val="21"/>
          <w:szCs w:val="21"/>
        </w:rPr>
      </w:pPr>
      <w:r>
        <w:rPr>
          <w:spacing w:val="-4"/>
          <w:sz w:val="21"/>
          <w:szCs w:val="21"/>
        </w:rPr>
        <w:t>在合同履行过程中，如果乙方遇到不能按时提供服务的情况，应及时以书面</w:t>
      </w:r>
      <w:r>
        <w:rPr>
          <w:spacing w:val="-16"/>
          <w:sz w:val="21"/>
          <w:szCs w:val="21"/>
        </w:rPr>
        <w:t xml:space="preserve">形式将不能按时提供服务的理由、预期延误时间通知甲方；甲方收到乙方通知后， </w:t>
      </w:r>
      <w:r>
        <w:rPr>
          <w:sz w:val="21"/>
          <w:szCs w:val="21"/>
        </w:rPr>
        <w:t>认为其理由正当的，可以书面形式酌情同意乙方可以延长履行的具体时间。</w:t>
      </w:r>
    </w:p>
    <w:p>
      <w:pPr>
        <w:pStyle w:val="9"/>
        <w:keepNext w:val="0"/>
        <w:keepLines w:val="0"/>
        <w:numPr>
          <w:ilvl w:val="1"/>
          <w:numId w:val="19"/>
        </w:numPr>
        <w:tabs>
          <w:tab w:val="left" w:pos="1142"/>
        </w:tabs>
        <w:autoSpaceDE w:val="0"/>
        <w:autoSpaceDN w:val="0"/>
        <w:spacing w:before="1" w:after="0" w:line="360" w:lineRule="auto"/>
        <w:rPr>
          <w:rFonts w:ascii="宋体" w:hAnsi="宋体"/>
          <w:sz w:val="21"/>
          <w:szCs w:val="21"/>
        </w:rPr>
      </w:pPr>
      <w:r>
        <w:rPr>
          <w:rFonts w:ascii="宋体" w:hAnsi="宋体"/>
          <w:sz w:val="21"/>
          <w:szCs w:val="21"/>
        </w:rPr>
        <w:t>合同变更</w:t>
      </w:r>
    </w:p>
    <w:p>
      <w:pPr>
        <w:pStyle w:val="33"/>
        <w:numPr>
          <w:ilvl w:val="2"/>
          <w:numId w:val="19"/>
        </w:numPr>
        <w:tabs>
          <w:tab w:val="left" w:pos="1327"/>
        </w:tabs>
        <w:spacing w:before="161" w:line="360" w:lineRule="auto"/>
        <w:ind w:right="357" w:firstLine="434"/>
        <w:rPr>
          <w:sz w:val="21"/>
          <w:szCs w:val="21"/>
        </w:rPr>
      </w:pPr>
      <w:r>
        <w:rPr>
          <w:spacing w:val="-1"/>
          <w:sz w:val="21"/>
          <w:szCs w:val="21"/>
        </w:rPr>
        <w:t>双方当事人协商一致，可以签订书面补充合同的形式变更合同，但不</w:t>
      </w:r>
      <w:r>
        <w:rPr>
          <w:sz w:val="21"/>
          <w:szCs w:val="21"/>
        </w:rPr>
        <w:t>得违背采购文件确定的事项；</w:t>
      </w:r>
    </w:p>
    <w:p>
      <w:pPr>
        <w:pStyle w:val="33"/>
        <w:numPr>
          <w:ilvl w:val="2"/>
          <w:numId w:val="19"/>
        </w:numPr>
        <w:tabs>
          <w:tab w:val="left" w:pos="1327"/>
        </w:tabs>
        <w:spacing w:before="161" w:line="360" w:lineRule="auto"/>
        <w:ind w:right="357" w:firstLine="434"/>
        <w:rPr>
          <w:spacing w:val="-1"/>
          <w:sz w:val="21"/>
          <w:szCs w:val="21"/>
        </w:rPr>
      </w:pPr>
      <w:r>
        <w:rPr>
          <w:spacing w:val="-1"/>
          <w:sz w:val="21"/>
          <w:szCs w:val="21"/>
        </w:rPr>
        <w:t>合同继续履行将损害国家利益和社会公共利益的，双方当事人应当以书面形式变更合同。有过错的一方应当承担赔偿责任，双方当事人都有过错的， 各自承担相应的责任。</w:t>
      </w:r>
    </w:p>
    <w:p>
      <w:pPr>
        <w:pStyle w:val="9"/>
        <w:keepNext w:val="0"/>
        <w:keepLines w:val="0"/>
        <w:numPr>
          <w:ilvl w:val="1"/>
          <w:numId w:val="19"/>
        </w:numPr>
        <w:tabs>
          <w:tab w:val="left" w:pos="1262"/>
        </w:tabs>
        <w:autoSpaceDE w:val="0"/>
        <w:autoSpaceDN w:val="0"/>
        <w:spacing w:before="1" w:after="0" w:line="360" w:lineRule="auto"/>
        <w:ind w:left="1262" w:hanging="605"/>
        <w:rPr>
          <w:rFonts w:ascii="宋体" w:hAnsi="宋体"/>
          <w:sz w:val="21"/>
          <w:szCs w:val="21"/>
        </w:rPr>
      </w:pPr>
      <w:r>
        <w:rPr>
          <w:rFonts w:ascii="宋体" w:hAnsi="宋体"/>
          <w:sz w:val="21"/>
          <w:szCs w:val="21"/>
        </w:rPr>
        <w:t>合同转让和分包</w:t>
      </w:r>
    </w:p>
    <w:p>
      <w:pPr>
        <w:pStyle w:val="6"/>
        <w:spacing w:before="161" w:line="360" w:lineRule="auto"/>
        <w:ind w:right="356" w:firstLine="434"/>
        <w:jc w:val="both"/>
        <w:rPr>
          <w:sz w:val="21"/>
          <w:szCs w:val="21"/>
        </w:rPr>
      </w:pPr>
      <w:r>
        <w:rPr>
          <w:spacing w:val="-5"/>
          <w:sz w:val="21"/>
          <w:szCs w:val="21"/>
        </w:rPr>
        <w:t>合同的权利义务依法不得转让，但经甲方同意，乙方可以依法采取分包方式</w:t>
      </w:r>
      <w:r>
        <w:rPr>
          <w:spacing w:val="-11"/>
          <w:sz w:val="21"/>
          <w:szCs w:val="21"/>
        </w:rPr>
        <w:t>履行合同，即：依法可以将合同项下的部分非主体、非关键性工作分包给他人完</w:t>
      </w:r>
      <w:r>
        <w:rPr>
          <w:spacing w:val="-10"/>
          <w:sz w:val="21"/>
          <w:szCs w:val="21"/>
        </w:rPr>
        <w:t>成，接受分包的人应当具备相应的资格条件，并不得再次分包，且乙方应就分包</w:t>
      </w:r>
      <w:r>
        <w:rPr>
          <w:sz w:val="21"/>
          <w:szCs w:val="21"/>
        </w:rPr>
        <w:t>项目向甲方负责，并与分包供应商就分包项目向甲方承担连带责任。</w:t>
      </w:r>
    </w:p>
    <w:p>
      <w:pPr>
        <w:pStyle w:val="9"/>
        <w:keepNext w:val="0"/>
        <w:keepLines w:val="0"/>
        <w:numPr>
          <w:ilvl w:val="1"/>
          <w:numId w:val="19"/>
        </w:numPr>
        <w:tabs>
          <w:tab w:val="left" w:pos="1262"/>
        </w:tabs>
        <w:autoSpaceDE w:val="0"/>
        <w:autoSpaceDN w:val="0"/>
        <w:spacing w:before="3" w:after="0" w:line="360" w:lineRule="auto"/>
        <w:ind w:left="1262" w:hanging="605"/>
        <w:rPr>
          <w:rFonts w:ascii="宋体" w:hAnsi="宋体"/>
          <w:sz w:val="21"/>
          <w:szCs w:val="21"/>
        </w:rPr>
      </w:pPr>
      <w:r>
        <w:rPr>
          <w:rFonts w:ascii="宋体" w:hAnsi="宋体"/>
          <w:sz w:val="21"/>
          <w:szCs w:val="21"/>
        </w:rPr>
        <w:t>不可抗力</w:t>
      </w:r>
    </w:p>
    <w:p>
      <w:pPr>
        <w:pStyle w:val="33"/>
        <w:numPr>
          <w:ilvl w:val="2"/>
          <w:numId w:val="19"/>
        </w:numPr>
        <w:tabs>
          <w:tab w:val="left" w:pos="1435"/>
        </w:tabs>
        <w:spacing w:before="160" w:line="360" w:lineRule="auto"/>
        <w:ind w:right="361" w:firstLine="434"/>
        <w:jc w:val="both"/>
        <w:rPr>
          <w:sz w:val="21"/>
          <w:szCs w:val="21"/>
        </w:rPr>
      </w:pPr>
      <w:r>
        <w:rPr>
          <w:spacing w:val="-7"/>
          <w:sz w:val="21"/>
          <w:szCs w:val="21"/>
        </w:rPr>
        <w:t>如果任何一方遭遇法律规定的不可抗力，致使合同履行受阻时，履行</w:t>
      </w:r>
      <w:r>
        <w:rPr>
          <w:sz w:val="21"/>
          <w:szCs w:val="21"/>
        </w:rPr>
        <w:t>合同的期限应予延长，延长的期限应相当于不可抗力所影响的时间；</w:t>
      </w:r>
    </w:p>
    <w:p>
      <w:pPr>
        <w:pStyle w:val="33"/>
        <w:numPr>
          <w:ilvl w:val="2"/>
          <w:numId w:val="19"/>
        </w:numPr>
        <w:tabs>
          <w:tab w:val="left" w:pos="1435"/>
        </w:tabs>
        <w:spacing w:before="1" w:line="360" w:lineRule="auto"/>
        <w:ind w:left="1434" w:hanging="781"/>
        <w:jc w:val="both"/>
        <w:rPr>
          <w:sz w:val="21"/>
          <w:szCs w:val="21"/>
        </w:rPr>
      </w:pPr>
      <w:r>
        <w:rPr>
          <w:sz w:val="21"/>
          <w:szCs w:val="21"/>
        </w:rPr>
        <w:t>因不可抗力致使不能实现合同目的的，当事人可以解除合同；</w:t>
      </w:r>
    </w:p>
    <w:p>
      <w:pPr>
        <w:pStyle w:val="33"/>
        <w:numPr>
          <w:ilvl w:val="2"/>
          <w:numId w:val="19"/>
        </w:numPr>
        <w:tabs>
          <w:tab w:val="left" w:pos="1435"/>
        </w:tabs>
        <w:spacing w:before="151" w:line="360" w:lineRule="auto"/>
        <w:ind w:right="356" w:firstLine="434"/>
        <w:jc w:val="both"/>
        <w:rPr>
          <w:sz w:val="21"/>
          <w:szCs w:val="21"/>
        </w:rPr>
      </w:pPr>
      <w:r>
        <w:rPr>
          <w:sz w:val="21"/>
          <w:szCs w:val="21"/>
        </w:rPr>
        <w:t>因不可抗力致使合同有变更必要的，双方当事人应在</w:t>
      </w:r>
      <w:r>
        <w:rPr>
          <w:b/>
          <w:w w:val="95"/>
          <w:sz w:val="21"/>
          <w:szCs w:val="21"/>
          <w:u w:val="single"/>
        </w:rPr>
        <w:t>合同专用条款</w:t>
      </w:r>
      <w:r>
        <w:rPr>
          <w:sz w:val="21"/>
          <w:szCs w:val="21"/>
        </w:rPr>
        <w:t>约</w:t>
      </w:r>
      <w:r>
        <w:rPr>
          <w:spacing w:val="-16"/>
          <w:w w:val="95"/>
          <w:sz w:val="21"/>
          <w:szCs w:val="21"/>
        </w:rPr>
        <w:t xml:space="preserve"> </w:t>
      </w:r>
      <w:r>
        <w:rPr>
          <w:sz w:val="21"/>
          <w:szCs w:val="21"/>
        </w:rPr>
        <w:t>定时间内以书面形式变更合同；</w:t>
      </w:r>
    </w:p>
    <w:p>
      <w:pPr>
        <w:pStyle w:val="33"/>
        <w:numPr>
          <w:ilvl w:val="2"/>
          <w:numId w:val="19"/>
        </w:numPr>
        <w:tabs>
          <w:tab w:val="left" w:pos="1435"/>
        </w:tabs>
        <w:spacing w:line="360" w:lineRule="auto"/>
        <w:ind w:right="356" w:firstLine="434"/>
        <w:jc w:val="both"/>
        <w:rPr>
          <w:sz w:val="21"/>
          <w:szCs w:val="21"/>
        </w:rPr>
      </w:pPr>
      <w:r>
        <w:rPr>
          <w:sz w:val="21"/>
          <w:szCs w:val="21"/>
        </w:rPr>
        <w:t>受不可抗力影响的一方在不可抗力发生后，应在</w:t>
      </w:r>
      <w:r>
        <w:rPr>
          <w:b/>
          <w:w w:val="95"/>
          <w:sz w:val="21"/>
          <w:szCs w:val="21"/>
          <w:u w:val="single"/>
        </w:rPr>
        <w:t>合同专用条款</w:t>
      </w:r>
      <w:r>
        <w:rPr>
          <w:sz w:val="21"/>
          <w:szCs w:val="21"/>
        </w:rPr>
        <w:t>约定时 间内以书面形式通知对方当事人，并在</w:t>
      </w:r>
      <w:r>
        <w:rPr>
          <w:b/>
          <w:w w:val="95"/>
          <w:sz w:val="21"/>
          <w:szCs w:val="21"/>
          <w:u w:val="single"/>
        </w:rPr>
        <w:t>合同专用条款</w:t>
      </w:r>
      <w:r>
        <w:rPr>
          <w:sz w:val="21"/>
          <w:szCs w:val="21"/>
        </w:rPr>
        <w:t>约定时间内，将有关部门出  具的证明文件送达对方当事人。</w:t>
      </w:r>
    </w:p>
    <w:p>
      <w:pPr>
        <w:pStyle w:val="9"/>
        <w:keepNext w:val="0"/>
        <w:keepLines w:val="0"/>
        <w:numPr>
          <w:ilvl w:val="1"/>
          <w:numId w:val="19"/>
        </w:numPr>
        <w:tabs>
          <w:tab w:val="left" w:pos="1262"/>
        </w:tabs>
        <w:autoSpaceDE w:val="0"/>
        <w:autoSpaceDN w:val="0"/>
        <w:spacing w:before="11" w:after="0" w:line="360" w:lineRule="auto"/>
        <w:ind w:left="1262" w:hanging="605"/>
        <w:rPr>
          <w:rFonts w:ascii="宋体" w:hAnsi="宋体"/>
          <w:sz w:val="21"/>
          <w:szCs w:val="21"/>
        </w:rPr>
      </w:pPr>
      <w:r>
        <w:rPr>
          <w:rFonts w:ascii="宋体" w:hAnsi="宋体"/>
          <w:sz w:val="21"/>
          <w:szCs w:val="21"/>
        </w:rPr>
        <w:t>税费</w:t>
      </w:r>
    </w:p>
    <w:p>
      <w:pPr>
        <w:pStyle w:val="6"/>
        <w:spacing w:before="161" w:line="360" w:lineRule="auto"/>
        <w:ind w:left="654"/>
        <w:rPr>
          <w:sz w:val="21"/>
          <w:szCs w:val="21"/>
        </w:rPr>
      </w:pPr>
      <w:r>
        <w:rPr>
          <w:sz w:val="21"/>
          <w:szCs w:val="21"/>
        </w:rPr>
        <w:t>与合同有关的一切税费，均按照中华人民共和国法律的相关规定缴纳。</w:t>
      </w:r>
    </w:p>
    <w:p>
      <w:pPr>
        <w:pStyle w:val="9"/>
        <w:keepNext w:val="0"/>
        <w:keepLines w:val="0"/>
        <w:numPr>
          <w:ilvl w:val="1"/>
          <w:numId w:val="19"/>
        </w:numPr>
        <w:tabs>
          <w:tab w:val="left" w:pos="1262"/>
        </w:tabs>
        <w:autoSpaceDE w:val="0"/>
        <w:autoSpaceDN w:val="0"/>
        <w:spacing w:before="160" w:after="0" w:line="360" w:lineRule="auto"/>
        <w:ind w:left="1262" w:hanging="605"/>
        <w:rPr>
          <w:rFonts w:ascii="宋体" w:hAnsi="宋体"/>
          <w:sz w:val="21"/>
          <w:szCs w:val="21"/>
        </w:rPr>
      </w:pPr>
      <w:r>
        <w:rPr>
          <w:rFonts w:ascii="宋体" w:hAnsi="宋体"/>
          <w:sz w:val="21"/>
          <w:szCs w:val="21"/>
        </w:rPr>
        <w:t>乙方破产</w:t>
      </w:r>
    </w:p>
    <w:p>
      <w:pPr>
        <w:pStyle w:val="6"/>
        <w:spacing w:before="161" w:line="360" w:lineRule="auto"/>
        <w:ind w:right="358" w:firstLine="434"/>
        <w:jc w:val="both"/>
        <w:rPr>
          <w:sz w:val="21"/>
          <w:szCs w:val="21"/>
        </w:rPr>
      </w:pPr>
      <w:r>
        <w:rPr>
          <w:spacing w:val="-4"/>
          <w:sz w:val="21"/>
          <w:szCs w:val="21"/>
        </w:rPr>
        <w:t>如果乙方破产导致合同无法履行时，甲方可以书面形式通知乙方终止合同且</w:t>
      </w:r>
      <w:r>
        <w:rPr>
          <w:spacing w:val="-9"/>
          <w:sz w:val="21"/>
          <w:szCs w:val="21"/>
        </w:rPr>
        <w:t>不给予乙方任何补偿和赔偿，但合同的终止不损害或不影响甲方已经采取或将要</w:t>
      </w:r>
      <w:r>
        <w:rPr>
          <w:sz w:val="21"/>
          <w:szCs w:val="21"/>
        </w:rPr>
        <w:t>采取的任何要求乙方支付违约金、赔偿损失等的行动或补救措施的权利。</w:t>
      </w:r>
    </w:p>
    <w:p>
      <w:pPr>
        <w:pStyle w:val="9"/>
        <w:keepNext w:val="0"/>
        <w:keepLines w:val="0"/>
        <w:numPr>
          <w:ilvl w:val="1"/>
          <w:numId w:val="19"/>
        </w:numPr>
        <w:tabs>
          <w:tab w:val="left" w:pos="1262"/>
        </w:tabs>
        <w:autoSpaceDE w:val="0"/>
        <w:autoSpaceDN w:val="0"/>
        <w:spacing w:before="2" w:after="0" w:line="360" w:lineRule="auto"/>
        <w:ind w:left="1262" w:hanging="605"/>
        <w:rPr>
          <w:rFonts w:ascii="宋体" w:hAnsi="宋体"/>
          <w:sz w:val="21"/>
          <w:szCs w:val="21"/>
        </w:rPr>
      </w:pPr>
      <w:r>
        <w:rPr>
          <w:rFonts w:ascii="宋体" w:hAnsi="宋体"/>
          <w:sz w:val="21"/>
          <w:szCs w:val="21"/>
        </w:rPr>
        <w:t>合同中止、终止</w:t>
      </w:r>
    </w:p>
    <w:p>
      <w:pPr>
        <w:pStyle w:val="33"/>
        <w:numPr>
          <w:ilvl w:val="2"/>
          <w:numId w:val="19"/>
        </w:numPr>
        <w:tabs>
          <w:tab w:val="left" w:pos="1435"/>
        </w:tabs>
        <w:spacing w:before="161" w:line="360" w:lineRule="auto"/>
        <w:ind w:left="1434" w:hanging="781"/>
        <w:jc w:val="both"/>
        <w:rPr>
          <w:sz w:val="21"/>
          <w:szCs w:val="21"/>
        </w:rPr>
      </w:pPr>
      <w:r>
        <w:rPr>
          <w:sz w:val="21"/>
          <w:szCs w:val="21"/>
        </w:rPr>
        <w:t>双方当事人不得擅自中止或者终止合同；</w:t>
      </w:r>
    </w:p>
    <w:p>
      <w:pPr>
        <w:pStyle w:val="33"/>
        <w:numPr>
          <w:ilvl w:val="2"/>
          <w:numId w:val="19"/>
        </w:numPr>
        <w:tabs>
          <w:tab w:val="left" w:pos="1435"/>
        </w:tabs>
        <w:spacing w:before="160" w:line="360" w:lineRule="auto"/>
        <w:ind w:right="357" w:firstLine="434"/>
        <w:jc w:val="both"/>
        <w:rPr>
          <w:sz w:val="21"/>
          <w:szCs w:val="21"/>
        </w:rPr>
      </w:pPr>
      <w:r>
        <w:rPr>
          <w:spacing w:val="-6"/>
          <w:sz w:val="21"/>
          <w:szCs w:val="21"/>
        </w:rPr>
        <w:t>合同继续履行将损害国家利益和社会公共利益的，双方当事人应当中</w:t>
      </w:r>
      <w:r>
        <w:rPr>
          <w:spacing w:val="-8"/>
          <w:sz w:val="21"/>
          <w:szCs w:val="21"/>
        </w:rPr>
        <w:t>止或者终止合同。有过错的一方应当承担赔偿责任，双方当事人都有过错的，各</w:t>
      </w:r>
      <w:r>
        <w:rPr>
          <w:sz w:val="21"/>
          <w:szCs w:val="21"/>
        </w:rPr>
        <w:t>自承担相应的责任。</w:t>
      </w:r>
    </w:p>
    <w:p>
      <w:pPr>
        <w:pStyle w:val="9"/>
        <w:keepNext w:val="0"/>
        <w:keepLines w:val="0"/>
        <w:numPr>
          <w:ilvl w:val="1"/>
          <w:numId w:val="19"/>
        </w:numPr>
        <w:tabs>
          <w:tab w:val="left" w:pos="1262"/>
        </w:tabs>
        <w:autoSpaceDE w:val="0"/>
        <w:autoSpaceDN w:val="0"/>
        <w:spacing w:before="2" w:after="0" w:line="360" w:lineRule="auto"/>
        <w:ind w:left="1262" w:hanging="605"/>
        <w:rPr>
          <w:rFonts w:ascii="宋体" w:hAnsi="宋体"/>
          <w:sz w:val="21"/>
          <w:szCs w:val="21"/>
        </w:rPr>
      </w:pPr>
      <w:r>
        <w:rPr>
          <w:rFonts w:ascii="宋体" w:hAnsi="宋体"/>
          <w:sz w:val="21"/>
          <w:szCs w:val="21"/>
        </w:rPr>
        <w:t>检验和验收</w:t>
      </w:r>
    </w:p>
    <w:p>
      <w:pPr>
        <w:pStyle w:val="33"/>
        <w:numPr>
          <w:ilvl w:val="2"/>
          <w:numId w:val="19"/>
        </w:numPr>
        <w:tabs>
          <w:tab w:val="left" w:pos="1435"/>
        </w:tabs>
        <w:spacing w:before="158" w:line="360" w:lineRule="auto"/>
        <w:ind w:right="357" w:firstLine="434"/>
        <w:jc w:val="both"/>
        <w:rPr>
          <w:spacing w:val="-8"/>
          <w:sz w:val="21"/>
          <w:szCs w:val="21"/>
        </w:rPr>
      </w:pPr>
      <w:r>
        <w:rPr>
          <w:spacing w:val="-8"/>
          <w:sz w:val="21"/>
          <w:szCs w:val="21"/>
        </w:rPr>
        <w:t>乙方按照合同专用条款的约定，定期提交服务报告，甲方按照</w:t>
      </w:r>
      <w:r>
        <w:rPr>
          <w:b/>
          <w:spacing w:val="-8"/>
          <w:sz w:val="21"/>
          <w:szCs w:val="21"/>
          <w:u w:val="single"/>
        </w:rPr>
        <w:t>合同专用条款</w:t>
      </w:r>
      <w:r>
        <w:rPr>
          <w:spacing w:val="-8"/>
          <w:sz w:val="21"/>
          <w:szCs w:val="21"/>
        </w:rPr>
        <w:t>的约定进行定期验收；</w:t>
      </w:r>
    </w:p>
    <w:p>
      <w:pPr>
        <w:pStyle w:val="33"/>
        <w:numPr>
          <w:ilvl w:val="2"/>
          <w:numId w:val="19"/>
        </w:numPr>
        <w:tabs>
          <w:tab w:val="left" w:pos="1435"/>
        </w:tabs>
        <w:spacing w:before="158" w:line="360" w:lineRule="auto"/>
        <w:ind w:right="357" w:firstLine="434"/>
        <w:jc w:val="both"/>
        <w:rPr>
          <w:sz w:val="21"/>
          <w:szCs w:val="21"/>
        </w:rPr>
      </w:pPr>
      <w:r>
        <w:rPr>
          <w:spacing w:val="-8"/>
          <w:sz w:val="21"/>
          <w:szCs w:val="21"/>
        </w:rPr>
        <w:t>合同期满或者履行完毕后，甲方有权组织</w:t>
      </w:r>
      <w:r>
        <w:rPr>
          <w:sz w:val="21"/>
          <w:szCs w:val="21"/>
        </w:rPr>
        <w:t>（</w:t>
      </w:r>
      <w:r>
        <w:rPr>
          <w:spacing w:val="-2"/>
          <w:sz w:val="21"/>
          <w:szCs w:val="21"/>
        </w:rPr>
        <w:t>包括依法邀请国家认可的</w:t>
      </w:r>
      <w:r>
        <w:rPr>
          <w:sz w:val="21"/>
          <w:szCs w:val="21"/>
        </w:rPr>
        <w:t>质量检测机构参加</w:t>
      </w:r>
      <w:r>
        <w:rPr>
          <w:spacing w:val="-24"/>
          <w:sz w:val="21"/>
          <w:szCs w:val="21"/>
        </w:rPr>
        <w:t>）</w:t>
      </w:r>
      <w:r>
        <w:rPr>
          <w:spacing w:val="-7"/>
          <w:sz w:val="21"/>
          <w:szCs w:val="21"/>
        </w:rPr>
        <w:t>对乙方履约的验收，即：按照合同约定的标准，组织对乙方</w:t>
      </w:r>
      <w:r>
        <w:rPr>
          <w:spacing w:val="-8"/>
          <w:sz w:val="21"/>
          <w:szCs w:val="21"/>
        </w:rPr>
        <w:t>履约情况的验收，并出具验收书；向社会公众提供的公共服务项目，验收时应当</w:t>
      </w:r>
      <w:r>
        <w:rPr>
          <w:sz w:val="21"/>
          <w:szCs w:val="21"/>
        </w:rPr>
        <w:t>邀请服务对象参与并出具意见，验收结果应当向社会公告；</w:t>
      </w:r>
    </w:p>
    <w:p>
      <w:pPr>
        <w:pStyle w:val="33"/>
        <w:numPr>
          <w:ilvl w:val="2"/>
          <w:numId w:val="19"/>
        </w:numPr>
        <w:tabs>
          <w:tab w:val="left" w:pos="1435"/>
        </w:tabs>
        <w:spacing w:line="360" w:lineRule="auto"/>
        <w:ind w:right="358" w:firstLine="434"/>
        <w:jc w:val="both"/>
        <w:rPr>
          <w:sz w:val="21"/>
          <w:szCs w:val="21"/>
        </w:rPr>
      </w:pPr>
      <w:r>
        <w:rPr>
          <w:sz w:val="21"/>
          <w:szCs w:val="21"/>
        </w:rPr>
        <w:t>检验和验收标准、程序等具体内容以及前述验收书的效力详见</w:t>
      </w:r>
      <w:r>
        <w:rPr>
          <w:b/>
          <w:spacing w:val="-6"/>
          <w:w w:val="95"/>
          <w:sz w:val="21"/>
          <w:szCs w:val="21"/>
          <w:u w:val="single"/>
        </w:rPr>
        <w:t>合同专</w:t>
      </w:r>
      <w:r>
        <w:rPr>
          <w:b/>
          <w:sz w:val="21"/>
          <w:szCs w:val="21"/>
          <w:u w:val="single"/>
        </w:rPr>
        <w:t>用条款</w:t>
      </w:r>
      <w:r>
        <w:rPr>
          <w:sz w:val="21"/>
          <w:szCs w:val="21"/>
        </w:rPr>
        <w:t>。</w:t>
      </w:r>
    </w:p>
    <w:p>
      <w:pPr>
        <w:pStyle w:val="9"/>
        <w:keepNext w:val="0"/>
        <w:keepLines w:val="0"/>
        <w:numPr>
          <w:ilvl w:val="1"/>
          <w:numId w:val="19"/>
        </w:numPr>
        <w:tabs>
          <w:tab w:val="left" w:pos="1262"/>
        </w:tabs>
        <w:autoSpaceDE w:val="0"/>
        <w:autoSpaceDN w:val="0"/>
        <w:spacing w:before="3" w:after="0" w:line="360" w:lineRule="auto"/>
        <w:ind w:left="1262" w:hanging="605"/>
        <w:rPr>
          <w:rFonts w:ascii="宋体" w:hAnsi="宋体"/>
          <w:sz w:val="21"/>
          <w:szCs w:val="21"/>
        </w:rPr>
      </w:pPr>
      <w:r>
        <w:rPr>
          <w:rFonts w:ascii="宋体" w:hAnsi="宋体"/>
          <w:sz w:val="21"/>
          <w:szCs w:val="21"/>
        </w:rPr>
        <w:t>合同使用的文字和适用的法律</w:t>
      </w:r>
    </w:p>
    <w:p>
      <w:pPr>
        <w:pStyle w:val="33"/>
        <w:numPr>
          <w:ilvl w:val="2"/>
          <w:numId w:val="19"/>
        </w:numPr>
        <w:tabs>
          <w:tab w:val="left" w:pos="1435"/>
        </w:tabs>
        <w:spacing w:before="161" w:line="360" w:lineRule="auto"/>
        <w:ind w:left="1434" w:hanging="781"/>
        <w:jc w:val="both"/>
        <w:rPr>
          <w:sz w:val="21"/>
          <w:szCs w:val="21"/>
        </w:rPr>
      </w:pPr>
      <w:r>
        <w:rPr>
          <w:sz w:val="21"/>
          <w:szCs w:val="21"/>
        </w:rPr>
        <w:t>合同使用汉语书就、变更和解释；</w:t>
      </w:r>
    </w:p>
    <w:p>
      <w:pPr>
        <w:pStyle w:val="33"/>
        <w:numPr>
          <w:ilvl w:val="2"/>
          <w:numId w:val="19"/>
        </w:numPr>
        <w:tabs>
          <w:tab w:val="left" w:pos="1435"/>
        </w:tabs>
        <w:spacing w:before="160" w:line="360" w:lineRule="auto"/>
        <w:ind w:left="1434" w:hanging="781"/>
        <w:jc w:val="both"/>
        <w:rPr>
          <w:sz w:val="21"/>
          <w:szCs w:val="21"/>
        </w:rPr>
      </w:pPr>
      <w:r>
        <w:rPr>
          <w:sz w:val="21"/>
          <w:szCs w:val="21"/>
        </w:rPr>
        <w:t>合同适用中华人民共和国法律。</w:t>
      </w:r>
    </w:p>
    <w:p>
      <w:pPr>
        <w:pStyle w:val="9"/>
        <w:keepNext w:val="0"/>
        <w:keepLines w:val="0"/>
        <w:numPr>
          <w:ilvl w:val="1"/>
          <w:numId w:val="19"/>
        </w:numPr>
        <w:tabs>
          <w:tab w:val="left" w:pos="1262"/>
        </w:tabs>
        <w:autoSpaceDE w:val="0"/>
        <w:autoSpaceDN w:val="0"/>
        <w:spacing w:before="161" w:after="0" w:line="360" w:lineRule="auto"/>
        <w:ind w:left="1262" w:hanging="605"/>
        <w:rPr>
          <w:rFonts w:ascii="宋体" w:hAnsi="宋体"/>
          <w:sz w:val="21"/>
          <w:szCs w:val="21"/>
        </w:rPr>
      </w:pPr>
      <w:r>
        <w:rPr>
          <w:rFonts w:ascii="宋体" w:hAnsi="宋体"/>
          <w:sz w:val="21"/>
          <w:szCs w:val="21"/>
        </w:rPr>
        <w:t>履约保证金</w:t>
      </w:r>
    </w:p>
    <w:p>
      <w:pPr>
        <w:pStyle w:val="33"/>
        <w:numPr>
          <w:ilvl w:val="2"/>
          <w:numId w:val="19"/>
        </w:numPr>
        <w:tabs>
          <w:tab w:val="left" w:pos="1435"/>
        </w:tabs>
        <w:spacing w:before="150" w:line="360" w:lineRule="auto"/>
        <w:ind w:right="244" w:firstLine="434"/>
        <w:rPr>
          <w:sz w:val="21"/>
          <w:szCs w:val="21"/>
        </w:rPr>
      </w:pPr>
      <w:r>
        <w:rPr>
          <w:spacing w:val="-7"/>
          <w:sz w:val="21"/>
          <w:szCs w:val="21"/>
        </w:rPr>
        <w:t>采购文件要求乙方提交履约保证金的，乙方应按</w:t>
      </w:r>
      <w:r>
        <w:rPr>
          <w:b/>
          <w:sz w:val="21"/>
          <w:szCs w:val="21"/>
          <w:u w:val="single"/>
        </w:rPr>
        <w:t>合同专用条款</w:t>
      </w:r>
      <w:r>
        <w:rPr>
          <w:sz w:val="21"/>
          <w:szCs w:val="21"/>
        </w:rPr>
        <w:t>约定的</w:t>
      </w:r>
      <w:r>
        <w:rPr>
          <w:spacing w:val="-1"/>
          <w:sz w:val="21"/>
          <w:szCs w:val="21"/>
        </w:rPr>
        <w:t xml:space="preserve">方式，以支票、汇票、本票或者金融机构、担保机构出具的保函等非现金形式， </w:t>
      </w:r>
      <w:r>
        <w:rPr>
          <w:spacing w:val="-7"/>
          <w:sz w:val="21"/>
          <w:szCs w:val="21"/>
        </w:rPr>
        <w:t xml:space="preserve">提交不超过合同价 </w:t>
      </w:r>
      <w:r>
        <w:rPr>
          <w:sz w:val="21"/>
          <w:szCs w:val="21"/>
        </w:rPr>
        <w:t>10%的履约保证金；</w:t>
      </w:r>
    </w:p>
    <w:p>
      <w:pPr>
        <w:pStyle w:val="33"/>
        <w:numPr>
          <w:ilvl w:val="2"/>
          <w:numId w:val="19"/>
        </w:numPr>
        <w:tabs>
          <w:tab w:val="left" w:pos="1435"/>
          <w:tab w:val="left" w:pos="2980"/>
        </w:tabs>
        <w:spacing w:line="360" w:lineRule="auto"/>
        <w:ind w:right="473" w:firstLine="434"/>
        <w:rPr>
          <w:sz w:val="21"/>
          <w:szCs w:val="21"/>
        </w:rPr>
      </w:pPr>
      <w:r>
        <w:rPr>
          <w:spacing w:val="-1"/>
          <w:sz w:val="21"/>
          <w:szCs w:val="21"/>
        </w:rPr>
        <w:t>履约保证金在</w:t>
      </w:r>
      <w:r>
        <w:rPr>
          <w:b/>
          <w:w w:val="95"/>
          <w:sz w:val="21"/>
          <w:szCs w:val="21"/>
          <w:u w:val="single"/>
        </w:rPr>
        <w:t>合同专用条款</w:t>
      </w:r>
      <w:r>
        <w:rPr>
          <w:spacing w:val="-1"/>
          <w:sz w:val="21"/>
          <w:szCs w:val="21"/>
        </w:rPr>
        <w:t>约定期间内不予退还或者应完全有效，前述</w:t>
      </w:r>
      <w:r>
        <w:rPr>
          <w:sz w:val="21"/>
          <w:szCs w:val="21"/>
        </w:rPr>
        <w:t>约定期间届满之日起</w:t>
      </w:r>
      <w:r>
        <w:rPr>
          <w:sz w:val="21"/>
          <w:szCs w:val="21"/>
          <w:u w:val="single"/>
        </w:rPr>
        <w:t xml:space="preserve"> </w:t>
      </w:r>
      <w:r>
        <w:rPr>
          <w:rFonts w:hint="eastAsia"/>
          <w:sz w:val="21"/>
          <w:szCs w:val="21"/>
          <w:u w:val="single"/>
        </w:rPr>
        <w:t xml:space="preserve"> </w:t>
      </w:r>
      <w:r>
        <w:rPr>
          <w:sz w:val="21"/>
          <w:szCs w:val="21"/>
          <w:u w:val="single"/>
        </w:rPr>
        <w:tab/>
      </w:r>
      <w:r>
        <w:rPr>
          <w:sz w:val="21"/>
          <w:szCs w:val="21"/>
        </w:rPr>
        <w:t>个工作日内，甲方应将履约保证金退还乙方；</w:t>
      </w:r>
    </w:p>
    <w:p>
      <w:pPr>
        <w:pStyle w:val="33"/>
        <w:numPr>
          <w:ilvl w:val="2"/>
          <w:numId w:val="19"/>
        </w:numPr>
        <w:tabs>
          <w:tab w:val="left" w:pos="1435"/>
        </w:tabs>
        <w:spacing w:before="3" w:line="360" w:lineRule="auto"/>
        <w:ind w:right="358" w:firstLine="434"/>
        <w:jc w:val="both"/>
        <w:rPr>
          <w:sz w:val="21"/>
          <w:szCs w:val="21"/>
        </w:rPr>
      </w:pPr>
      <w:r>
        <w:rPr>
          <w:spacing w:val="-10"/>
          <w:sz w:val="21"/>
          <w:szCs w:val="21"/>
        </w:rPr>
        <w:t>如果乙方不履行合同，履约保证金不予退还；如果乙方未能按合同约</w:t>
      </w:r>
      <w:r>
        <w:rPr>
          <w:spacing w:val="-9"/>
          <w:sz w:val="21"/>
          <w:szCs w:val="21"/>
        </w:rPr>
        <w:t>定全面履行义务，那么甲方有权从履约保证金中取得补偿或赔偿，同时不影响甲</w:t>
      </w:r>
      <w:r>
        <w:rPr>
          <w:sz w:val="21"/>
          <w:szCs w:val="21"/>
        </w:rPr>
        <w:t>方要求乙方承担合同约定的超过履约保证金的违约责任的权利。</w:t>
      </w:r>
    </w:p>
    <w:p>
      <w:pPr>
        <w:pStyle w:val="9"/>
        <w:keepNext w:val="0"/>
        <w:keepLines w:val="0"/>
        <w:numPr>
          <w:ilvl w:val="1"/>
          <w:numId w:val="19"/>
        </w:numPr>
        <w:tabs>
          <w:tab w:val="left" w:pos="1262"/>
        </w:tabs>
        <w:autoSpaceDE w:val="0"/>
        <w:autoSpaceDN w:val="0"/>
        <w:spacing w:before="2" w:after="0" w:line="360" w:lineRule="auto"/>
        <w:ind w:left="1262" w:hanging="605"/>
        <w:rPr>
          <w:rFonts w:ascii="宋体" w:hAnsi="宋体"/>
          <w:sz w:val="21"/>
          <w:szCs w:val="21"/>
        </w:rPr>
      </w:pPr>
      <w:r>
        <w:rPr>
          <w:rFonts w:ascii="宋体" w:hAnsi="宋体"/>
          <w:sz w:val="21"/>
          <w:szCs w:val="21"/>
        </w:rPr>
        <w:t>合同份数</w:t>
      </w:r>
    </w:p>
    <w:p>
      <w:pPr>
        <w:spacing w:before="150" w:line="360" w:lineRule="auto"/>
        <w:ind w:left="654"/>
        <w:rPr>
          <w:rFonts w:ascii="宋体" w:hAnsi="宋体"/>
        </w:rPr>
      </w:pPr>
      <w:r>
        <w:rPr>
          <w:rFonts w:ascii="宋体" w:hAnsi="宋体"/>
        </w:rPr>
        <w:t>合同份数按</w:t>
      </w:r>
      <w:r>
        <w:rPr>
          <w:rFonts w:ascii="宋体" w:hAnsi="宋体"/>
          <w:b/>
          <w:u w:val="single"/>
        </w:rPr>
        <w:t>合同专用条款</w:t>
      </w:r>
      <w:r>
        <w:rPr>
          <w:rFonts w:ascii="宋体" w:hAnsi="宋体"/>
        </w:rPr>
        <w:t>规定，每份均具有同等法律效力。</w:t>
      </w:r>
    </w:p>
    <w:p>
      <w:pPr>
        <w:spacing w:line="360" w:lineRule="auto"/>
        <w:rPr>
          <w:rFonts w:ascii="宋体" w:hAnsi="宋体"/>
        </w:rPr>
        <w:sectPr>
          <w:pgSz w:w="11910" w:h="16840"/>
          <w:pgMar w:top="1380" w:right="1440" w:bottom="1500" w:left="1580" w:header="877" w:footer="1304" w:gutter="0"/>
          <w:pgNumType w:fmt="decimal"/>
          <w:cols w:space="720" w:num="1"/>
        </w:sectPr>
      </w:pPr>
    </w:p>
    <w:p>
      <w:pPr>
        <w:pStyle w:val="9"/>
        <w:spacing w:line="360" w:lineRule="auto"/>
        <w:ind w:left="3108"/>
        <w:rPr>
          <w:rFonts w:ascii="宋体" w:hAnsi="宋体"/>
          <w:sz w:val="21"/>
          <w:szCs w:val="21"/>
        </w:rPr>
      </w:pPr>
      <w:r>
        <w:rPr>
          <w:rFonts w:ascii="宋体" w:hAnsi="宋体"/>
          <w:sz w:val="21"/>
          <w:szCs w:val="21"/>
        </w:rPr>
        <w:t>第三部分 合同专用条款</w:t>
      </w:r>
    </w:p>
    <w:p>
      <w:pPr>
        <w:pStyle w:val="6"/>
        <w:spacing w:before="160" w:line="360" w:lineRule="auto"/>
        <w:ind w:right="238" w:firstLine="434"/>
        <w:rPr>
          <w:spacing w:val="-7"/>
          <w:sz w:val="21"/>
          <w:szCs w:val="21"/>
        </w:rPr>
      </w:pPr>
      <w:r>
        <w:rPr>
          <w:sz w:val="21"/>
          <w:szCs w:val="21"/>
        </w:rPr>
        <w:t xml:space="preserve">本部分是对前两部分的补充和修改，如果前两部分和本部分的约定不一致， </w:t>
      </w:r>
      <w:r>
        <w:rPr>
          <w:spacing w:val="-7"/>
          <w:sz w:val="21"/>
          <w:szCs w:val="21"/>
        </w:rPr>
        <w:t>应以本部分的约定为准。本部分的条款号应与前两部分的条款号保持对应；与前两部分无对应关系的内容可另行编制</w:t>
      </w:r>
    </w:p>
    <w:p>
      <w:pPr>
        <w:pStyle w:val="6"/>
        <w:spacing w:before="160" w:line="360" w:lineRule="auto"/>
        <w:ind w:right="238" w:firstLine="434"/>
        <w:rPr>
          <w:spacing w:val="-7"/>
          <w:sz w:val="21"/>
          <w:szCs w:val="21"/>
        </w:rPr>
      </w:pPr>
    </w:p>
    <w:tbl>
      <w:tblPr>
        <w:tblStyle w:val="25"/>
        <w:tblW w:w="8365" w:type="dxa"/>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4"/>
        <w:gridCol w:w="7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794" w:type="dxa"/>
            <w:tcBorders>
              <w:left w:val="single" w:color="000000" w:sz="4" w:space="0"/>
            </w:tcBorders>
            <w:shd w:val="clear" w:color="auto" w:fill="auto"/>
          </w:tcPr>
          <w:p>
            <w:pPr>
              <w:pStyle w:val="32"/>
              <w:spacing w:before="40"/>
              <w:ind w:left="35"/>
              <w:rPr>
                <w:b/>
                <w:sz w:val="21"/>
                <w:szCs w:val="21"/>
                <w:lang w:eastAsia="en-US"/>
              </w:rPr>
            </w:pPr>
            <w:r>
              <w:rPr>
                <w:b/>
                <w:sz w:val="21"/>
                <w:szCs w:val="21"/>
                <w:lang w:eastAsia="en-US"/>
              </w:rPr>
              <w:t>条款号</w:t>
            </w:r>
          </w:p>
        </w:tc>
        <w:tc>
          <w:tcPr>
            <w:tcW w:w="7571" w:type="dxa"/>
            <w:shd w:val="clear" w:color="auto" w:fill="auto"/>
          </w:tcPr>
          <w:p>
            <w:pPr>
              <w:pStyle w:val="32"/>
              <w:spacing w:before="40"/>
              <w:ind w:left="3280" w:right="3271"/>
              <w:jc w:val="center"/>
              <w:rPr>
                <w:b/>
                <w:sz w:val="21"/>
                <w:szCs w:val="21"/>
                <w:lang w:eastAsia="en-US"/>
              </w:rPr>
            </w:pPr>
            <w:r>
              <w:rPr>
                <w:b/>
                <w:sz w:val="21"/>
                <w:szCs w:val="21"/>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shd w:val="clear" w:color="auto" w:fill="auto"/>
          </w:tcPr>
          <w:p>
            <w:pPr>
              <w:pStyle w:val="32"/>
              <w:rPr>
                <w:rFonts w:ascii="Times New Roman"/>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shd w:val="clear" w:color="auto" w:fill="auto"/>
          </w:tcPr>
          <w:p>
            <w:pPr>
              <w:pStyle w:val="32"/>
              <w:rPr>
                <w:rFonts w:ascii="Times New Roman"/>
                <w:lang w:eastAsia="en-US"/>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shd w:val="clear" w:color="auto" w:fill="auto"/>
          </w:tcPr>
          <w:p>
            <w:pPr>
              <w:pStyle w:val="32"/>
              <w:rPr>
                <w:rFonts w:ascii="Times New Roman"/>
                <w:lang w:eastAsia="en-US"/>
              </w:rPr>
            </w:pPr>
          </w:p>
        </w:tc>
        <w:tc>
          <w:tcPr>
            <w:tcW w:w="7571" w:type="dxa"/>
            <w:shd w:val="clear" w:color="auto" w:fill="auto"/>
          </w:tcPr>
          <w:p>
            <w:pPr>
              <w:pStyle w:val="32"/>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shd w:val="clear" w:color="auto" w:fill="auto"/>
          </w:tcPr>
          <w:p>
            <w:pPr>
              <w:pStyle w:val="32"/>
              <w:rPr>
                <w:rFonts w:ascii="Times New Roman"/>
              </w:rPr>
            </w:pPr>
          </w:p>
          <w:p>
            <w:pPr>
              <w:pStyle w:val="32"/>
              <w:rPr>
                <w:rFonts w:ascii="Times New Roman"/>
              </w:rPr>
            </w:pPr>
          </w:p>
          <w:p>
            <w:pPr>
              <w:pStyle w:val="32"/>
              <w:rPr>
                <w:rFonts w:ascii="Times New Roman"/>
              </w:rPr>
            </w:pPr>
          </w:p>
        </w:tc>
        <w:tc>
          <w:tcPr>
            <w:tcW w:w="7571" w:type="dxa"/>
            <w:shd w:val="clear" w:color="auto" w:fill="auto"/>
          </w:tcPr>
          <w:p>
            <w:pPr>
              <w:pStyle w:val="32"/>
              <w:rPr>
                <w:rFonts w:ascii="Times New Roman"/>
                <w:lang w:eastAsia="en-US"/>
              </w:rPr>
            </w:pPr>
          </w:p>
        </w:tc>
      </w:tr>
    </w:tbl>
    <w:p>
      <w:pPr>
        <w:rPr>
          <w:rFonts w:hint="eastAsia" w:ascii="宋体" w:hAnsi="宋体" w:eastAsia="宋体" w:cs="Times New Roman"/>
          <w:b/>
          <w:bCs/>
          <w:sz w:val="28"/>
          <w:szCs w:val="28"/>
        </w:rPr>
      </w:pPr>
    </w:p>
    <w:p>
      <w:pPr>
        <w:rPr>
          <w:rFonts w:hint="eastAsia" w:ascii="宋体" w:hAnsi="宋体" w:eastAsia="宋体" w:cs="Times New Roman"/>
          <w:b/>
          <w:bCs/>
          <w:sz w:val="28"/>
          <w:szCs w:val="28"/>
        </w:rPr>
      </w:pPr>
      <w:r>
        <w:rPr>
          <w:rFonts w:hint="eastAsia" w:ascii="宋体" w:hAnsi="宋体" w:eastAsia="宋体" w:cs="Times New Roman"/>
          <w:b/>
          <w:bCs/>
          <w:sz w:val="28"/>
          <w:szCs w:val="28"/>
        </w:rPr>
        <w:br w:type="page"/>
      </w:r>
    </w:p>
    <w:p/>
    <w:p>
      <w:pPr>
        <w:pStyle w:val="7"/>
        <w:tabs>
          <w:tab w:val="left" w:pos="1125"/>
        </w:tabs>
        <w:spacing w:before="158"/>
        <w:ind w:right="136"/>
        <w:jc w:val="center"/>
        <w:rPr>
          <w:rFonts w:ascii="宋体" w:hAnsi="宋体"/>
          <w:color w:val="auto"/>
          <w:sz w:val="32"/>
          <w:szCs w:val="32"/>
          <w:highlight w:val="none"/>
        </w:rPr>
      </w:pPr>
    </w:p>
    <w:p>
      <w:pPr>
        <w:pStyle w:val="7"/>
        <w:tabs>
          <w:tab w:val="left" w:pos="1125"/>
        </w:tabs>
        <w:spacing w:before="158"/>
        <w:ind w:right="136"/>
        <w:jc w:val="center"/>
        <w:rPr>
          <w:rFonts w:ascii="宋体" w:hAnsi="宋体"/>
          <w:color w:val="auto"/>
          <w:sz w:val="32"/>
          <w:szCs w:val="32"/>
          <w:highlight w:val="none"/>
        </w:rPr>
      </w:pPr>
      <w:r>
        <w:rPr>
          <w:rFonts w:ascii="宋体" w:hAnsi="宋体"/>
          <w:color w:val="auto"/>
          <w:sz w:val="32"/>
          <w:szCs w:val="32"/>
          <w:highlight w:val="none"/>
        </w:rPr>
        <w:t>第六章</w:t>
      </w:r>
      <w:r>
        <w:rPr>
          <w:rFonts w:ascii="宋体" w:hAnsi="宋体"/>
          <w:color w:val="auto"/>
          <w:sz w:val="32"/>
          <w:szCs w:val="32"/>
          <w:highlight w:val="none"/>
        </w:rPr>
        <w:tab/>
      </w:r>
      <w:r>
        <w:rPr>
          <w:rFonts w:hint="eastAsia" w:ascii="宋体" w:hAnsi="宋体"/>
          <w:color w:val="auto"/>
          <w:sz w:val="32"/>
          <w:szCs w:val="32"/>
          <w:highlight w:val="none"/>
        </w:rPr>
        <w:t xml:space="preserve"> </w:t>
      </w:r>
      <w:r>
        <w:rPr>
          <w:rFonts w:ascii="宋体" w:hAnsi="宋体"/>
          <w:color w:val="auto"/>
          <w:sz w:val="32"/>
          <w:szCs w:val="32"/>
          <w:highlight w:val="none"/>
        </w:rPr>
        <w:t>响应文件格式</w:t>
      </w:r>
      <w:bookmarkEnd w:id="39"/>
    </w:p>
    <w:p>
      <w:pPr>
        <w:jc w:val="center"/>
        <w:outlineLvl w:val="0"/>
        <w:rPr>
          <w:rFonts w:ascii="宋体" w:hAnsi="宋体" w:cs="Arial"/>
          <w:color w:val="auto"/>
          <w:sz w:val="28"/>
          <w:szCs w:val="28"/>
          <w:highlight w:val="none"/>
        </w:rPr>
      </w:pPr>
      <w:bookmarkStart w:id="40" w:name="_Toc32338_WPSOffice_Level1"/>
      <w:bookmarkStart w:id="41" w:name="_Toc13756_WPSOffice_Level1"/>
      <w:bookmarkStart w:id="42" w:name="_Toc1188"/>
      <w:bookmarkStart w:id="43" w:name="_Toc26332"/>
      <w:r>
        <w:rPr>
          <w:rFonts w:hint="eastAsia" w:ascii="宋体" w:hAnsi="宋体"/>
          <w:color w:val="auto"/>
          <w:sz w:val="28"/>
          <w:szCs w:val="28"/>
          <w:highlight w:val="none"/>
          <w:u w:val="single"/>
        </w:rPr>
        <w:t>（项目名称）</w:t>
      </w:r>
      <w:bookmarkEnd w:id="40"/>
      <w:bookmarkEnd w:id="41"/>
      <w:bookmarkEnd w:id="42"/>
      <w:bookmarkEnd w:id="43"/>
    </w:p>
    <w:p>
      <w:pPr>
        <w:jc w:val="center"/>
        <w:rPr>
          <w:rFonts w:ascii="宋体" w:hAnsi="宋体" w:cs="Arial"/>
          <w:b/>
          <w:color w:val="auto"/>
          <w:sz w:val="28"/>
          <w:szCs w:val="28"/>
          <w:highlight w:val="none"/>
        </w:rPr>
      </w:pPr>
      <w:bookmarkStart w:id="44" w:name="_Hlk450146333"/>
    </w:p>
    <w:p>
      <w:pPr>
        <w:jc w:val="center"/>
        <w:outlineLvl w:val="0"/>
        <w:rPr>
          <w:rFonts w:ascii="宋体" w:hAnsi="宋体" w:cs="Arial"/>
          <w:color w:val="auto"/>
          <w:sz w:val="28"/>
          <w:szCs w:val="28"/>
          <w:highlight w:val="none"/>
        </w:rPr>
      </w:pPr>
      <w:bookmarkStart w:id="45" w:name="_Toc29458"/>
      <w:bookmarkStart w:id="46" w:name="_Toc18887_WPSOffice_Level1"/>
      <w:bookmarkStart w:id="47" w:name="_Toc681"/>
      <w:bookmarkStart w:id="48" w:name="_Toc361_WPSOffice_Level1"/>
      <w:r>
        <w:rPr>
          <w:rFonts w:hint="eastAsia" w:ascii="宋体" w:hAnsi="宋体" w:cs="Arial"/>
          <w:color w:val="auto"/>
          <w:sz w:val="28"/>
          <w:szCs w:val="28"/>
          <w:highlight w:val="none"/>
        </w:rPr>
        <w:t xml:space="preserve">响 应 </w:t>
      </w:r>
      <w:bookmarkEnd w:id="44"/>
      <w:r>
        <w:rPr>
          <w:rFonts w:hint="eastAsia" w:ascii="宋体" w:hAnsi="宋体" w:cs="Arial"/>
          <w:color w:val="auto"/>
          <w:sz w:val="28"/>
          <w:szCs w:val="28"/>
          <w:highlight w:val="none"/>
        </w:rPr>
        <w:t>文 件</w:t>
      </w:r>
      <w:bookmarkEnd w:id="45"/>
      <w:bookmarkEnd w:id="46"/>
      <w:bookmarkEnd w:id="47"/>
      <w:bookmarkEnd w:id="48"/>
    </w:p>
    <w:p>
      <w:pPr>
        <w:rPr>
          <w:rFonts w:ascii="宋体" w:hAnsi="宋体" w:cs="Arial"/>
          <w:color w:val="auto"/>
          <w:sz w:val="28"/>
          <w:szCs w:val="28"/>
          <w:highlight w:val="none"/>
        </w:rPr>
      </w:pPr>
      <w:r>
        <w:rPr>
          <w:rFonts w:hint="eastAsia" w:ascii="宋体" w:hAnsi="宋体" w:cs="Arial"/>
          <w:color w:val="auto"/>
          <w:sz w:val="28"/>
          <w:szCs w:val="28"/>
          <w:highlight w:val="none"/>
        </w:rPr>
        <w:t xml:space="preserve">               </w:t>
      </w:r>
    </w:p>
    <w:p>
      <w:pPr>
        <w:ind w:firstLine="1120" w:firstLineChars="400"/>
        <w:rPr>
          <w:rFonts w:ascii="宋体" w:hAnsi="宋体" w:cs="Arial"/>
          <w:color w:val="auto"/>
          <w:sz w:val="28"/>
          <w:szCs w:val="28"/>
          <w:highlight w:val="none"/>
        </w:rPr>
      </w:pPr>
      <w:r>
        <w:rPr>
          <w:rFonts w:hint="eastAsia" w:ascii="宋体" w:hAnsi="宋体" w:cs="Arial"/>
          <w:color w:val="auto"/>
          <w:sz w:val="28"/>
          <w:szCs w:val="28"/>
          <w:highlight w:val="none"/>
        </w:rPr>
        <w:t>项目编号：</w:t>
      </w:r>
      <w:r>
        <w:rPr>
          <w:rFonts w:hint="eastAsia" w:ascii="宋体" w:hAnsi="宋体" w:cs="Arial"/>
          <w:color w:val="auto"/>
          <w:sz w:val="28"/>
          <w:szCs w:val="28"/>
          <w:highlight w:val="none"/>
          <w:u w:val="single"/>
        </w:rPr>
        <w:t xml:space="preserve">                         </w:t>
      </w:r>
    </w:p>
    <w:p>
      <w:pPr>
        <w:jc w:val="center"/>
        <w:rPr>
          <w:rFonts w:ascii="宋体" w:hAnsi="宋体" w:cs="Arial"/>
          <w:color w:val="auto"/>
          <w:sz w:val="28"/>
          <w:szCs w:val="28"/>
          <w:highlight w:val="none"/>
        </w:rPr>
      </w:pPr>
    </w:p>
    <w:p>
      <w:pPr>
        <w:jc w:val="center"/>
        <w:rPr>
          <w:rFonts w:ascii="宋体" w:hAnsi="宋体" w:cs="Arial"/>
          <w:color w:val="auto"/>
          <w:sz w:val="28"/>
          <w:szCs w:val="28"/>
          <w:highlight w:val="none"/>
        </w:rPr>
      </w:pPr>
    </w:p>
    <w:p>
      <w:pPr>
        <w:ind w:firstLine="1120" w:firstLineChars="400"/>
        <w:rPr>
          <w:rFonts w:ascii="宋体" w:hAnsi="宋体"/>
          <w:color w:val="auto"/>
          <w:sz w:val="28"/>
          <w:szCs w:val="28"/>
          <w:highlight w:val="none"/>
          <w:u w:val="single"/>
        </w:rPr>
      </w:pPr>
      <w:bookmarkStart w:id="49" w:name="_Toc13389_WPSOffice_Level1"/>
      <w:bookmarkStart w:id="50" w:name="_Toc4204_WPSOffice_Level1"/>
      <w:r>
        <w:rPr>
          <w:rFonts w:hint="eastAsia" w:ascii="宋体" w:hAnsi="宋体" w:cs="Arial"/>
          <w:color w:val="auto"/>
          <w:sz w:val="28"/>
          <w:szCs w:val="28"/>
          <w:highlight w:val="none"/>
        </w:rPr>
        <w:t>采购人：</w:t>
      </w:r>
      <w:bookmarkEnd w:id="49"/>
      <w:bookmarkEnd w:id="50"/>
      <w:r>
        <w:rPr>
          <w:rFonts w:hint="eastAsia" w:ascii="宋体" w:hAnsi="宋体"/>
          <w:color w:val="auto"/>
          <w:sz w:val="28"/>
          <w:szCs w:val="28"/>
          <w:highlight w:val="none"/>
          <w:u w:val="single"/>
        </w:rPr>
        <w:t xml:space="preserve">                               </w:t>
      </w:r>
    </w:p>
    <w:p>
      <w:pPr>
        <w:ind w:firstLine="1540" w:firstLineChars="550"/>
        <w:rPr>
          <w:rFonts w:ascii="宋体" w:hAnsi="宋体" w:cs="Arial"/>
          <w:color w:val="auto"/>
          <w:sz w:val="28"/>
          <w:szCs w:val="28"/>
          <w:highlight w:val="none"/>
        </w:rPr>
      </w:pPr>
    </w:p>
    <w:p>
      <w:pPr>
        <w:spacing w:line="460" w:lineRule="exact"/>
        <w:ind w:firstLine="1120" w:firstLineChars="400"/>
        <w:rPr>
          <w:rFonts w:ascii="宋体" w:hAnsi="宋体"/>
          <w:color w:val="auto"/>
          <w:sz w:val="28"/>
          <w:szCs w:val="28"/>
          <w:highlight w:val="none"/>
        </w:rPr>
      </w:pPr>
      <w:bookmarkStart w:id="51" w:name="_Toc22977_WPSOffice_Level1"/>
      <w:bookmarkStart w:id="52" w:name="_Toc23736_WPSOffice_Level1"/>
      <w:r>
        <w:rPr>
          <w:rFonts w:hint="eastAsia" w:ascii="宋体" w:hAnsi="宋体"/>
          <w:color w:val="auto"/>
          <w:sz w:val="28"/>
          <w:szCs w:val="28"/>
          <w:highlight w:val="none"/>
        </w:rPr>
        <w:t>供应商公章：</w:t>
      </w:r>
      <w:r>
        <w:rPr>
          <w:rFonts w:hint="eastAsia" w:ascii="宋体" w:hAnsi="宋体"/>
          <w:color w:val="auto"/>
          <w:sz w:val="28"/>
          <w:szCs w:val="28"/>
          <w:highlight w:val="none"/>
          <w:u w:val="single"/>
        </w:rPr>
        <w:t xml:space="preserve">                             </w:t>
      </w:r>
      <w:bookmarkEnd w:id="51"/>
      <w:bookmarkEnd w:id="52"/>
    </w:p>
    <w:p>
      <w:pPr>
        <w:spacing w:line="460" w:lineRule="exact"/>
        <w:ind w:firstLine="854" w:firstLineChars="305"/>
        <w:rPr>
          <w:rFonts w:ascii="宋体" w:hAnsi="宋体"/>
          <w:color w:val="auto"/>
          <w:sz w:val="28"/>
          <w:szCs w:val="28"/>
          <w:highlight w:val="none"/>
          <w:u w:val="single"/>
        </w:rPr>
      </w:pPr>
    </w:p>
    <w:p>
      <w:pPr>
        <w:spacing w:line="460" w:lineRule="exact"/>
        <w:ind w:firstLine="854" w:firstLineChars="305"/>
        <w:rPr>
          <w:rFonts w:ascii="宋体" w:hAnsi="宋体"/>
          <w:color w:val="auto"/>
          <w:sz w:val="28"/>
          <w:szCs w:val="28"/>
          <w:highlight w:val="none"/>
          <w:u w:val="single"/>
        </w:rPr>
      </w:pPr>
      <w:r>
        <w:rPr>
          <w:rFonts w:hint="eastAsia" w:ascii="宋体" w:hAnsi="宋体"/>
          <w:color w:val="auto"/>
          <w:sz w:val="28"/>
          <w:szCs w:val="28"/>
          <w:highlight w:val="none"/>
        </w:rPr>
        <w:t xml:space="preserve">  </w:t>
      </w:r>
      <w:bookmarkStart w:id="53" w:name="_Toc22449_WPSOffice_Level1"/>
      <w:bookmarkStart w:id="54" w:name="_Toc7448_WPSOffice_Level1"/>
      <w:r>
        <w:rPr>
          <w:rFonts w:hint="eastAsia" w:ascii="宋体" w:hAnsi="宋体"/>
          <w:color w:val="auto"/>
          <w:sz w:val="28"/>
          <w:szCs w:val="28"/>
          <w:highlight w:val="none"/>
        </w:rPr>
        <w:t>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（签字或盖章）</w:t>
      </w:r>
      <w:bookmarkEnd w:id="53"/>
      <w:bookmarkEnd w:id="54"/>
    </w:p>
    <w:p>
      <w:pPr>
        <w:spacing w:line="460" w:lineRule="exact"/>
        <w:rPr>
          <w:rFonts w:ascii="宋体" w:hAnsi="宋体"/>
          <w:color w:val="auto"/>
          <w:sz w:val="28"/>
          <w:szCs w:val="28"/>
          <w:highlight w:val="none"/>
        </w:rPr>
      </w:pPr>
    </w:p>
    <w:p>
      <w:pPr>
        <w:spacing w:line="460" w:lineRule="exact"/>
        <w:ind w:firstLine="435"/>
        <w:rPr>
          <w:rFonts w:ascii="宋体" w:hAnsi="宋体"/>
          <w:color w:val="auto"/>
          <w:sz w:val="28"/>
          <w:szCs w:val="28"/>
          <w:highlight w:val="none"/>
        </w:rPr>
      </w:pPr>
    </w:p>
    <w:p>
      <w:pPr>
        <w:spacing w:line="460" w:lineRule="exact"/>
        <w:ind w:firstLine="435"/>
        <w:jc w:val="center"/>
        <w:rPr>
          <w:rFonts w:ascii="宋体" w:hAnsi="宋体"/>
          <w:color w:val="auto"/>
          <w:sz w:val="28"/>
          <w:szCs w:val="28"/>
          <w:highlight w:val="none"/>
        </w:rPr>
      </w:pPr>
    </w:p>
    <w:p>
      <w:pPr>
        <w:spacing w:line="460" w:lineRule="exact"/>
        <w:ind w:firstLine="435"/>
        <w:jc w:val="center"/>
        <w:rPr>
          <w:rFonts w:ascii="宋体" w:hAnsi="宋体"/>
          <w:color w:val="auto"/>
          <w:sz w:val="28"/>
          <w:szCs w:val="28"/>
          <w:highlight w:val="none"/>
        </w:rPr>
      </w:pPr>
    </w:p>
    <w:p>
      <w:pPr>
        <w:spacing w:line="460" w:lineRule="exact"/>
        <w:ind w:firstLine="435"/>
        <w:jc w:val="center"/>
        <w:rPr>
          <w:rFonts w:ascii="宋体" w:hAnsi="宋体"/>
          <w:color w:val="auto"/>
          <w:sz w:val="28"/>
          <w:szCs w:val="28"/>
          <w:highlight w:val="none"/>
        </w:rPr>
      </w:pPr>
    </w:p>
    <w:p>
      <w:pPr>
        <w:spacing w:line="460" w:lineRule="exact"/>
        <w:ind w:firstLine="435"/>
        <w:jc w:val="center"/>
        <w:outlineLvl w:val="0"/>
        <w:rPr>
          <w:rFonts w:ascii="宋体" w:hAnsi="宋体"/>
          <w:color w:val="auto"/>
          <w:sz w:val="28"/>
          <w:szCs w:val="28"/>
          <w:highlight w:val="none"/>
        </w:rPr>
      </w:pPr>
      <w:bookmarkStart w:id="55" w:name="_Toc11712_WPSOffice_Level2"/>
      <w:bookmarkStart w:id="56" w:name="_Toc17804_WPSOffice_Level2"/>
      <w:r>
        <w:rPr>
          <w:rFonts w:hint="eastAsia" w:ascii="宋体" w:hAnsi="宋体"/>
          <w:color w:val="auto"/>
          <w:sz w:val="28"/>
          <w:szCs w:val="28"/>
          <w:highlight w:val="none"/>
          <w:u w:val="single"/>
        </w:rPr>
        <w:t xml:space="preserve">     </w:t>
      </w:r>
      <w:bookmarkStart w:id="57" w:name="_Toc21565"/>
      <w:bookmarkStart w:id="58" w:name="_Toc14924"/>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bookmarkEnd w:id="55"/>
      <w:bookmarkEnd w:id="56"/>
      <w:bookmarkEnd w:id="57"/>
      <w:bookmarkEnd w:id="58"/>
    </w:p>
    <w:p>
      <w:pPr>
        <w:tabs>
          <w:tab w:val="left" w:pos="645"/>
          <w:tab w:val="left" w:pos="1286"/>
          <w:tab w:val="left" w:pos="1929"/>
        </w:tabs>
        <w:spacing w:before="54"/>
        <w:ind w:right="135"/>
        <w:jc w:val="center"/>
        <w:rPr>
          <w:rFonts w:ascii="宋体" w:hAnsi="宋体"/>
          <w:b/>
          <w:color w:val="auto"/>
          <w:sz w:val="28"/>
          <w:szCs w:val="28"/>
          <w:highlight w:val="none"/>
        </w:rPr>
      </w:pPr>
    </w:p>
    <w:p>
      <w:pPr>
        <w:jc w:val="center"/>
        <w:rPr>
          <w:rFonts w:ascii="宋体" w:hAnsi="宋体"/>
          <w:color w:val="auto"/>
          <w:sz w:val="28"/>
          <w:szCs w:val="28"/>
          <w:highlight w:val="none"/>
        </w:rPr>
        <w:sectPr>
          <w:footerReference r:id="rId5" w:type="default"/>
          <w:pgSz w:w="11910" w:h="16840"/>
          <w:pgMar w:top="1400" w:right="1440" w:bottom="1220" w:left="1580" w:header="877" w:footer="1033" w:gutter="0"/>
          <w:pgNumType w:fmt="decimal"/>
          <w:cols w:space="720" w:num="1"/>
        </w:sectPr>
      </w:pPr>
    </w:p>
    <w:p>
      <w:pPr>
        <w:jc w:val="center"/>
        <w:outlineLvl w:val="2"/>
        <w:rPr>
          <w:b/>
          <w:sz w:val="28"/>
          <w:szCs w:val="28"/>
        </w:rPr>
      </w:pPr>
    </w:p>
    <w:p>
      <w:pPr>
        <w:jc w:val="center"/>
        <w:outlineLvl w:val="2"/>
        <w:rPr>
          <w:b/>
          <w:sz w:val="28"/>
          <w:szCs w:val="28"/>
        </w:rPr>
      </w:pPr>
      <w:r>
        <w:rPr>
          <w:b/>
          <w:sz w:val="28"/>
          <w:szCs w:val="28"/>
        </w:rPr>
        <w:t>一、报价表格式</w:t>
      </w:r>
    </w:p>
    <w:p>
      <w:pPr>
        <w:autoSpaceDE w:val="0"/>
        <w:autoSpaceDN w:val="0"/>
        <w:spacing w:before="240" w:beforeLines="100" w:line="360" w:lineRule="auto"/>
        <w:ind w:left="82" w:leftChars="39" w:firstLine="211" w:firstLineChars="100"/>
        <w:jc w:val="left"/>
        <w:outlineLvl w:val="3"/>
        <w:rPr>
          <w:rFonts w:ascii="宋体" w:hAnsi="宋体" w:cs="宋体"/>
          <w:b/>
          <w:kern w:val="0"/>
          <w:lang w:val="zh-CN" w:bidi="zh-CN"/>
        </w:rPr>
      </w:pPr>
      <w:r>
        <w:rPr>
          <w:rFonts w:hint="eastAsia" w:ascii="宋体" w:hAnsi="宋体" w:cs="宋体"/>
          <w:b/>
          <w:kern w:val="0"/>
          <w:lang w:val="zh-CN" w:bidi="zh-CN"/>
        </w:rPr>
        <w:t xml:space="preserve">1-1 </w:t>
      </w:r>
      <w:r>
        <w:rPr>
          <w:rFonts w:ascii="宋体" w:hAnsi="宋体" w:cs="宋体"/>
          <w:b/>
          <w:kern w:val="0"/>
          <w:lang w:val="zh-CN" w:bidi="zh-CN"/>
        </w:rPr>
        <w:t>报价表</w:t>
      </w:r>
    </w:p>
    <w:p>
      <w:pPr>
        <w:autoSpaceDE w:val="0"/>
        <w:autoSpaceDN w:val="0"/>
        <w:spacing w:before="6" w:line="360" w:lineRule="auto"/>
        <w:jc w:val="left"/>
        <w:rPr>
          <w:rFonts w:ascii="宋体" w:hAnsi="宋体" w:cs="宋体"/>
          <w:b/>
          <w:kern w:val="0"/>
          <w:lang w:val="zh-CN" w:bidi="zh-CN"/>
        </w:rPr>
      </w:pPr>
    </w:p>
    <w:p>
      <w:pPr>
        <w:autoSpaceDE w:val="0"/>
        <w:autoSpaceDN w:val="0"/>
        <w:spacing w:line="360" w:lineRule="auto"/>
        <w:ind w:left="29" w:leftChars="14" w:firstLine="211" w:firstLineChars="100"/>
        <w:jc w:val="left"/>
        <w:rPr>
          <w:rFonts w:ascii="宋体" w:hAnsi="宋体" w:cs="宋体"/>
          <w:b/>
          <w:kern w:val="0"/>
          <w:lang w:val="zh-CN" w:bidi="zh-CN"/>
        </w:rPr>
      </w:pPr>
      <w:r>
        <w:rPr>
          <w:rFonts w:ascii="宋体" w:hAnsi="宋体" w:cs="宋体"/>
          <w:b/>
          <w:kern w:val="0"/>
          <w:lang w:val="zh-CN" w:bidi="zh-CN"/>
        </w:rPr>
        <w:t>项目名称：</w:t>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r>
        <w:rPr>
          <w:rFonts w:ascii="宋体" w:hAnsi="宋体" w:cs="宋体"/>
          <w:b/>
          <w:kern w:val="0"/>
          <w:u w:val="single"/>
          <w:lang w:val="zh-CN" w:bidi="zh-CN"/>
        </w:rPr>
        <w:tab/>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p>
    <w:p>
      <w:pPr>
        <w:autoSpaceDE w:val="0"/>
        <w:autoSpaceDN w:val="0"/>
        <w:spacing w:line="360" w:lineRule="auto"/>
        <w:ind w:left="29" w:leftChars="14" w:firstLine="211" w:firstLineChars="100"/>
        <w:jc w:val="left"/>
        <w:rPr>
          <w:rFonts w:ascii="宋体" w:hAnsi="宋体" w:cs="宋体"/>
          <w:b/>
          <w:kern w:val="0"/>
          <w:lang w:val="zh-CN" w:bidi="zh-CN"/>
        </w:rPr>
      </w:pPr>
      <w:r>
        <w:rPr>
          <w:rFonts w:ascii="宋体" w:hAnsi="宋体" w:cs="宋体"/>
          <w:b/>
          <w:kern w:val="0"/>
          <w:lang w:val="zh-CN" w:bidi="zh-CN"/>
        </w:rPr>
        <w:t>项目编号：</w:t>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r>
        <w:rPr>
          <w:rFonts w:ascii="宋体" w:hAnsi="宋体" w:cs="宋体"/>
          <w:b/>
          <w:kern w:val="0"/>
          <w:u w:val="single"/>
          <w:lang w:val="zh-CN" w:bidi="zh-CN"/>
        </w:rPr>
        <w:tab/>
      </w:r>
      <w:r>
        <w:rPr>
          <w:rFonts w:hint="eastAsia" w:ascii="宋体" w:hAnsi="宋体" w:cs="宋体"/>
          <w:b/>
          <w:kern w:val="0"/>
          <w:u w:val="single"/>
          <w:lang w:val="zh-CN" w:bidi="zh-CN"/>
        </w:rPr>
        <w:t xml:space="preserve">                 </w:t>
      </w:r>
    </w:p>
    <w:p>
      <w:pPr>
        <w:pStyle w:val="6"/>
        <w:spacing w:before="1" w:line="360" w:lineRule="auto"/>
        <w:rPr>
          <w:b/>
          <w:sz w:val="21"/>
          <w:szCs w:val="21"/>
        </w:rPr>
      </w:pPr>
    </w:p>
    <w:tbl>
      <w:tblPr>
        <w:tblStyle w:val="2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noWrap w:val="0"/>
            <w:vAlign w:val="top"/>
          </w:tcPr>
          <w:p>
            <w:pPr>
              <w:pStyle w:val="32"/>
              <w:spacing w:before="177" w:line="360" w:lineRule="auto"/>
              <w:ind w:left="243" w:right="238"/>
              <w:jc w:val="center"/>
              <w:rPr>
                <w:b/>
                <w:sz w:val="21"/>
                <w:szCs w:val="21"/>
                <w:lang w:eastAsia="en-US"/>
              </w:rPr>
            </w:pPr>
            <w:r>
              <w:rPr>
                <w:b/>
                <w:sz w:val="21"/>
                <w:szCs w:val="21"/>
                <w:lang w:eastAsia="en-US"/>
              </w:rPr>
              <w:t>供应商名称</w:t>
            </w:r>
          </w:p>
        </w:tc>
        <w:tc>
          <w:tcPr>
            <w:tcW w:w="6064"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pStyle w:val="32"/>
              <w:spacing w:before="11" w:line="360" w:lineRule="auto"/>
              <w:rPr>
                <w:b/>
                <w:sz w:val="21"/>
                <w:szCs w:val="21"/>
                <w:lang w:eastAsia="en-US"/>
              </w:rPr>
            </w:pPr>
          </w:p>
          <w:p>
            <w:pPr>
              <w:pStyle w:val="32"/>
              <w:spacing w:line="360" w:lineRule="auto"/>
              <w:ind w:left="243" w:right="238"/>
              <w:jc w:val="center"/>
              <w:rPr>
                <w:b/>
                <w:sz w:val="21"/>
                <w:szCs w:val="21"/>
                <w:lang w:eastAsia="en-US"/>
              </w:rPr>
            </w:pPr>
            <w:r>
              <w:rPr>
                <w:b/>
                <w:sz w:val="21"/>
                <w:szCs w:val="21"/>
                <w:lang w:eastAsia="en-US"/>
              </w:rPr>
              <w:t>磋商范围</w:t>
            </w:r>
          </w:p>
        </w:tc>
        <w:tc>
          <w:tcPr>
            <w:tcW w:w="6064" w:type="dxa"/>
            <w:noWrap w:val="0"/>
            <w:vAlign w:val="top"/>
          </w:tcPr>
          <w:p>
            <w:pPr>
              <w:pStyle w:val="32"/>
              <w:spacing w:before="11" w:line="360" w:lineRule="auto"/>
              <w:rPr>
                <w:b/>
                <w:sz w:val="21"/>
                <w:szCs w:val="21"/>
                <w:lang w:eastAsia="en-US"/>
              </w:rPr>
            </w:pPr>
          </w:p>
          <w:p>
            <w:pPr>
              <w:pStyle w:val="32"/>
              <w:tabs>
                <w:tab w:val="left" w:pos="1547"/>
              </w:tabs>
              <w:spacing w:line="360" w:lineRule="auto"/>
              <w:ind w:left="107"/>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noWrap w:val="0"/>
            <w:vAlign w:val="top"/>
          </w:tcPr>
          <w:p>
            <w:pPr>
              <w:pStyle w:val="32"/>
              <w:spacing w:before="7" w:line="360" w:lineRule="auto"/>
              <w:rPr>
                <w:b/>
                <w:sz w:val="21"/>
                <w:szCs w:val="21"/>
              </w:rPr>
            </w:pPr>
          </w:p>
          <w:p>
            <w:pPr>
              <w:pStyle w:val="32"/>
              <w:spacing w:line="360" w:lineRule="auto"/>
              <w:ind w:left="245" w:right="235"/>
              <w:jc w:val="center"/>
              <w:rPr>
                <w:b/>
                <w:sz w:val="21"/>
                <w:szCs w:val="21"/>
              </w:rPr>
            </w:pPr>
            <w:r>
              <w:rPr>
                <w:b/>
                <w:sz w:val="21"/>
                <w:szCs w:val="21"/>
              </w:rPr>
              <w:t>报价</w:t>
            </w:r>
          </w:p>
          <w:p>
            <w:pPr>
              <w:pStyle w:val="32"/>
              <w:spacing w:before="161" w:line="360" w:lineRule="auto"/>
              <w:ind w:left="245" w:right="238"/>
              <w:jc w:val="center"/>
              <w:rPr>
                <w:b/>
                <w:sz w:val="21"/>
                <w:szCs w:val="21"/>
              </w:rPr>
            </w:pPr>
            <w:r>
              <w:rPr>
                <w:b/>
                <w:sz w:val="21"/>
                <w:szCs w:val="21"/>
              </w:rPr>
              <w:t>（详见备注说明）</w:t>
            </w:r>
          </w:p>
        </w:tc>
        <w:tc>
          <w:tcPr>
            <w:tcW w:w="6064" w:type="dxa"/>
            <w:noWrap w:val="0"/>
            <w:vAlign w:val="top"/>
          </w:tcPr>
          <w:p>
            <w:pPr>
              <w:pStyle w:val="32"/>
              <w:spacing w:line="360" w:lineRule="auto"/>
              <w:rPr>
                <w:b/>
                <w:sz w:val="21"/>
                <w:szCs w:val="21"/>
              </w:rPr>
            </w:pPr>
          </w:p>
          <w:p>
            <w:pPr>
              <w:pStyle w:val="32"/>
              <w:spacing w:before="9" w:line="360" w:lineRule="auto"/>
              <w:rPr>
                <w:b/>
                <w:sz w:val="21"/>
                <w:szCs w:val="21"/>
              </w:rPr>
            </w:pPr>
          </w:p>
          <w:p>
            <w:pPr>
              <w:pStyle w:val="32"/>
              <w:tabs>
                <w:tab w:val="left" w:pos="4482"/>
              </w:tabs>
              <w:spacing w:line="360" w:lineRule="auto"/>
              <w:ind w:left="107"/>
              <w:rPr>
                <w:sz w:val="21"/>
                <w:szCs w:val="21"/>
              </w:rPr>
            </w:pPr>
            <w:r>
              <w:rPr>
                <w:rFonts w:hint="eastAsia"/>
              </w:rPr>
              <w:t>人民币（大写）</w:t>
            </w:r>
            <w:r>
              <w:rPr>
                <w:u w:val="single"/>
              </w:rPr>
              <w:t xml:space="preserve">          </w:t>
            </w:r>
            <w:r>
              <w:rPr>
                <w:rFonts w:hint="eastAsia"/>
              </w:rPr>
              <w:t>（小写</w:t>
            </w:r>
            <w:r>
              <w:rPr>
                <w:u w:val="single"/>
              </w:rPr>
              <w:t xml:space="preserve">            </w:t>
            </w:r>
            <w:r>
              <w:rPr>
                <w:rFonts w:hint="eastAsi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2461" w:type="dxa"/>
            <w:noWrap w:val="0"/>
            <w:vAlign w:val="top"/>
          </w:tcPr>
          <w:p>
            <w:pPr>
              <w:pStyle w:val="32"/>
              <w:spacing w:line="360" w:lineRule="auto"/>
              <w:rPr>
                <w:b/>
                <w:sz w:val="21"/>
                <w:szCs w:val="21"/>
              </w:rPr>
            </w:pPr>
          </w:p>
          <w:p>
            <w:pPr>
              <w:pStyle w:val="32"/>
              <w:spacing w:line="360" w:lineRule="auto"/>
              <w:rPr>
                <w:b/>
                <w:sz w:val="21"/>
                <w:szCs w:val="21"/>
              </w:rPr>
            </w:pPr>
          </w:p>
          <w:p>
            <w:pPr>
              <w:pStyle w:val="32"/>
              <w:spacing w:line="360" w:lineRule="auto"/>
              <w:rPr>
                <w:b/>
                <w:sz w:val="21"/>
                <w:szCs w:val="21"/>
              </w:rPr>
            </w:pPr>
          </w:p>
          <w:p>
            <w:pPr>
              <w:pStyle w:val="32"/>
              <w:spacing w:before="215" w:line="360" w:lineRule="auto"/>
              <w:ind w:left="243" w:right="238"/>
              <w:jc w:val="center"/>
              <w:rPr>
                <w:b/>
                <w:sz w:val="21"/>
                <w:szCs w:val="21"/>
                <w:lang w:eastAsia="en-US"/>
              </w:rPr>
            </w:pPr>
            <w:r>
              <w:rPr>
                <w:b/>
                <w:sz w:val="21"/>
                <w:szCs w:val="21"/>
                <w:lang w:eastAsia="en-US"/>
              </w:rPr>
              <w:t>备注说明</w:t>
            </w:r>
          </w:p>
        </w:tc>
        <w:tc>
          <w:tcPr>
            <w:tcW w:w="6064" w:type="dxa"/>
            <w:noWrap w:val="0"/>
            <w:vAlign w:val="top"/>
          </w:tcPr>
          <w:p>
            <w:pPr>
              <w:pStyle w:val="32"/>
              <w:spacing w:line="360" w:lineRule="auto"/>
              <w:rPr>
                <w:sz w:val="21"/>
                <w:szCs w:val="21"/>
                <w:lang w:eastAsia="en-US"/>
              </w:rPr>
            </w:pPr>
          </w:p>
        </w:tc>
      </w:tr>
    </w:tbl>
    <w:p>
      <w:pPr>
        <w:pStyle w:val="6"/>
        <w:tabs>
          <w:tab w:val="left" w:pos="7181"/>
        </w:tabs>
        <w:spacing w:line="360" w:lineRule="auto"/>
        <w:ind w:right="1223" w:firstLine="3990" w:firstLineChars="1900"/>
        <w:rPr>
          <w:spacing w:val="-18"/>
          <w:sz w:val="21"/>
          <w:szCs w:val="21"/>
        </w:rPr>
      </w:pPr>
      <w:r>
        <w:rPr>
          <w:sz w:val="21"/>
          <w:szCs w:val="21"/>
        </w:rPr>
        <w:t>供应商</w:t>
      </w:r>
      <w:r>
        <w:rPr>
          <w:rFonts w:hint="eastAsia"/>
          <w:sz w:val="21"/>
          <w:szCs w:val="21"/>
          <w:lang w:eastAsia="zh-CN"/>
        </w:rPr>
        <w:t>公章</w:t>
      </w:r>
      <w:r>
        <w:rPr>
          <w:spacing w:val="-18"/>
          <w:sz w:val="21"/>
          <w:szCs w:val="21"/>
        </w:rPr>
        <w:t xml:space="preserve">： </w:t>
      </w:r>
      <w:r>
        <w:rPr>
          <w:rFonts w:hint="eastAsia"/>
          <w:sz w:val="21"/>
          <w:szCs w:val="21"/>
          <w:u w:val="single"/>
        </w:rPr>
        <w:t xml:space="preserve">            </w:t>
      </w:r>
    </w:p>
    <w:p>
      <w:pPr>
        <w:pStyle w:val="6"/>
        <w:tabs>
          <w:tab w:val="left" w:pos="5841"/>
          <w:tab w:val="left" w:pos="8923"/>
        </w:tabs>
        <w:spacing w:before="79" w:line="360" w:lineRule="auto"/>
        <w:ind w:right="501"/>
        <w:jc w:val="right"/>
        <w:rPr>
          <w:sz w:val="21"/>
          <w:szCs w:val="21"/>
        </w:rPr>
      </w:pPr>
      <w:r>
        <w:rPr>
          <w:rFonts w:hint="eastAsia"/>
          <w:sz w:val="21"/>
          <w:szCs w:val="21"/>
        </w:rPr>
        <w:t>法定代表人或其委托代理人：</w:t>
      </w:r>
      <w:r>
        <w:rPr>
          <w:rFonts w:hint="eastAsia"/>
          <w:sz w:val="21"/>
          <w:szCs w:val="21"/>
          <w:u w:val="single"/>
        </w:rPr>
        <w:t xml:space="preserve">  （签字或盖章）</w:t>
      </w:r>
    </w:p>
    <w:p>
      <w:pPr>
        <w:pStyle w:val="6"/>
        <w:tabs>
          <w:tab w:val="left" w:pos="6705"/>
        </w:tabs>
        <w:spacing w:line="360" w:lineRule="auto"/>
        <w:ind w:right="1223" w:firstLine="4620" w:firstLineChars="2200"/>
        <w:rPr>
          <w:sz w:val="21"/>
          <w:szCs w:val="21"/>
          <w:u w:val="single"/>
        </w:rPr>
      </w:pPr>
      <w:r>
        <w:rPr>
          <w:sz w:val="21"/>
          <w:szCs w:val="21"/>
        </w:rPr>
        <w:t>日</w:t>
      </w:r>
      <w:r>
        <w:rPr>
          <w:rFonts w:hint="eastAsia"/>
          <w:sz w:val="21"/>
          <w:szCs w:val="21"/>
        </w:rPr>
        <w:t xml:space="preserve">    </w:t>
      </w:r>
      <w:r>
        <w:rPr>
          <w:sz w:val="21"/>
          <w:szCs w:val="21"/>
        </w:rPr>
        <w:t>期</w:t>
      </w:r>
      <w:r>
        <w:rPr>
          <w:spacing w:val="-18"/>
          <w:sz w:val="21"/>
          <w:szCs w:val="21"/>
        </w:rPr>
        <w:t>：</w:t>
      </w:r>
      <w:r>
        <w:rPr>
          <w:rFonts w:hint="eastAsia"/>
          <w:sz w:val="21"/>
          <w:szCs w:val="21"/>
          <w:u w:val="single"/>
        </w:rPr>
        <w:t xml:space="preserve">        </w:t>
      </w:r>
    </w:p>
    <w:p>
      <w:pPr>
        <w:autoSpaceDE w:val="0"/>
        <w:autoSpaceDN w:val="0"/>
        <w:spacing w:before="120" w:beforeLines="50" w:after="120" w:afterLines="50" w:line="360" w:lineRule="auto"/>
        <w:ind w:right="210" w:rightChars="100"/>
        <w:jc w:val="left"/>
        <w:rPr>
          <w:rFonts w:ascii="宋体" w:hAnsi="宋体" w:cs="宋体"/>
          <w:b/>
          <w:kern w:val="0"/>
          <w:lang w:val="zh-CN" w:bidi="zh-CN"/>
        </w:rPr>
      </w:pPr>
      <w:r>
        <w:rPr>
          <w:rFonts w:ascii="宋体" w:hAnsi="宋体" w:cs="宋体"/>
          <w:b/>
          <w:kern w:val="0"/>
          <w:lang w:val="zh-CN" w:bidi="zh-CN"/>
        </w:rPr>
        <w:t>注：</w:t>
      </w:r>
    </w:p>
    <w:p>
      <w:pPr>
        <w:autoSpaceDE w:val="0"/>
        <w:autoSpaceDN w:val="0"/>
        <w:spacing w:before="120" w:beforeLines="50" w:after="120" w:afterLines="50" w:line="360" w:lineRule="auto"/>
        <w:ind w:right="210" w:rightChars="100" w:firstLine="422" w:firstLineChars="200"/>
        <w:jc w:val="left"/>
        <w:rPr>
          <w:rFonts w:ascii="宋体" w:hAnsi="宋体" w:cs="宋体"/>
          <w:b/>
          <w:kern w:val="0"/>
          <w:lang w:val="zh-CN" w:bidi="zh-CN"/>
        </w:rPr>
      </w:pPr>
      <w:r>
        <w:rPr>
          <w:rFonts w:ascii="宋体" w:hAnsi="宋体" w:cs="宋体"/>
          <w:b/>
          <w:kern w:val="0"/>
          <w:lang w:val="zh-CN" w:bidi="zh-CN"/>
        </w:rPr>
        <w:t>本表内容根据磋商文件要求包括了服务及其配套的设计、采购、制造、  检测、试验、运输、保险、仓储、税费以及现场落地、安装及安装耗损、调试、验收、培训、技术服务（包括技术资料、图纸的提供）质保期内的售后服务保障等所有费用。</w:t>
      </w:r>
    </w:p>
    <w:p>
      <w:pPr>
        <w:autoSpaceDE w:val="0"/>
        <w:autoSpaceDN w:val="0"/>
        <w:spacing w:before="120" w:beforeLines="50" w:after="120" w:afterLines="50" w:line="360" w:lineRule="auto"/>
        <w:ind w:right="210" w:rightChars="100" w:firstLine="422" w:firstLineChars="200"/>
        <w:jc w:val="left"/>
        <w:rPr>
          <w:rFonts w:ascii="宋体" w:hAnsi="宋体" w:cs="宋体"/>
          <w:b/>
          <w:kern w:val="0"/>
          <w:lang w:val="zh-CN" w:bidi="zh-CN"/>
        </w:rPr>
      </w:pPr>
      <w:r>
        <w:rPr>
          <w:rFonts w:ascii="宋体" w:hAnsi="宋体" w:cs="宋体"/>
          <w:b/>
          <w:kern w:val="0"/>
          <w:lang w:val="zh-CN" w:bidi="zh-CN"/>
        </w:rPr>
        <w:t>特殊事项在备注中注明。</w:t>
      </w:r>
    </w:p>
    <w:p>
      <w:pPr>
        <w:autoSpaceDE w:val="0"/>
        <w:autoSpaceDN w:val="0"/>
        <w:spacing w:before="120" w:beforeLines="50" w:after="120" w:afterLines="50" w:line="360" w:lineRule="auto"/>
        <w:ind w:right="210" w:rightChars="100" w:firstLine="422" w:firstLineChars="200"/>
        <w:jc w:val="left"/>
        <w:rPr>
          <w:rFonts w:ascii="宋体" w:hAnsi="宋体" w:cs="宋体"/>
          <w:b/>
          <w:kern w:val="0"/>
          <w:lang w:val="zh-CN" w:bidi="zh-CN"/>
        </w:rPr>
      </w:pPr>
      <w:r>
        <w:rPr>
          <w:rFonts w:ascii="宋体" w:hAnsi="宋体" w:cs="宋体"/>
          <w:b/>
          <w:kern w:val="0"/>
          <w:lang w:val="zh-CN" w:bidi="zh-CN"/>
        </w:rPr>
        <w:t>供应商应根据其响应文件中报价表的内容填写唱标信息，唱标信息不作  为评审的依据。唱标信息与报价表不一致的，以报价表为准。</w:t>
      </w:r>
    </w:p>
    <w:p>
      <w:pPr>
        <w:spacing w:line="360" w:lineRule="auto"/>
        <w:rPr>
          <w:rFonts w:ascii="宋体" w:hAnsi="宋体"/>
          <w:b/>
          <w:bCs/>
          <w:spacing w:val="-12"/>
        </w:rPr>
        <w:sectPr>
          <w:pgSz w:w="11910" w:h="16840"/>
          <w:pgMar w:top="1400" w:right="1440" w:bottom="1220" w:left="1580" w:header="877" w:footer="1033" w:gutter="0"/>
          <w:cols w:space="720" w:num="1"/>
        </w:sectPr>
      </w:pPr>
    </w:p>
    <w:p>
      <w:pPr>
        <w:pStyle w:val="10"/>
        <w:numPr>
          <w:ilvl w:val="1"/>
          <w:numId w:val="20"/>
        </w:numPr>
      </w:pPr>
      <w:r>
        <w:t>分项报价明细表</w:t>
      </w:r>
    </w:p>
    <w:p>
      <w:pPr>
        <w:pStyle w:val="6"/>
        <w:spacing w:before="8" w:line="360" w:lineRule="auto"/>
        <w:rPr>
          <w:b/>
          <w:sz w:val="21"/>
          <w:szCs w:val="21"/>
        </w:rPr>
      </w:pPr>
    </w:p>
    <w:p>
      <w:pPr>
        <w:rPr>
          <w:b/>
        </w:rPr>
      </w:pPr>
      <w:r>
        <w:rPr>
          <w:b/>
        </w:rPr>
        <w:t>（仅供参考，供应商可自行制作格式）</w:t>
      </w:r>
    </w:p>
    <w:p>
      <w:pPr>
        <w:pStyle w:val="6"/>
        <w:spacing w:before="1" w:line="360" w:lineRule="auto"/>
        <w:rPr>
          <w:sz w:val="21"/>
          <w:szCs w:val="21"/>
        </w:rPr>
      </w:pPr>
    </w:p>
    <w:tbl>
      <w:tblPr>
        <w:tblStyle w:val="2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3111"/>
        <w:gridCol w:w="1356"/>
        <w:gridCol w:w="1699"/>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noWrap w:val="0"/>
            <w:vAlign w:val="top"/>
          </w:tcPr>
          <w:p>
            <w:pPr>
              <w:pStyle w:val="32"/>
              <w:spacing w:before="155" w:line="360" w:lineRule="auto"/>
              <w:ind w:left="134" w:right="123"/>
              <w:jc w:val="center"/>
              <w:rPr>
                <w:b/>
                <w:sz w:val="21"/>
                <w:szCs w:val="21"/>
                <w:lang w:eastAsia="en-US"/>
              </w:rPr>
            </w:pPr>
            <w:r>
              <w:rPr>
                <w:b/>
                <w:sz w:val="21"/>
                <w:szCs w:val="21"/>
                <w:lang w:eastAsia="en-US"/>
              </w:rPr>
              <w:t>序号</w:t>
            </w:r>
          </w:p>
        </w:tc>
        <w:tc>
          <w:tcPr>
            <w:tcW w:w="3111" w:type="dxa"/>
            <w:noWrap w:val="0"/>
            <w:vAlign w:val="top"/>
          </w:tcPr>
          <w:p>
            <w:pPr>
              <w:pStyle w:val="32"/>
              <w:spacing w:before="155" w:line="360" w:lineRule="auto"/>
              <w:ind w:left="1000" w:right="998"/>
              <w:jc w:val="center"/>
              <w:rPr>
                <w:b/>
                <w:sz w:val="21"/>
                <w:szCs w:val="21"/>
                <w:lang w:eastAsia="en-US"/>
              </w:rPr>
            </w:pPr>
            <w:r>
              <w:rPr>
                <w:b/>
                <w:sz w:val="21"/>
                <w:szCs w:val="21"/>
                <w:lang w:eastAsia="en-US"/>
              </w:rPr>
              <w:t>服务内容</w:t>
            </w:r>
          </w:p>
        </w:tc>
        <w:tc>
          <w:tcPr>
            <w:tcW w:w="1356" w:type="dxa"/>
            <w:noWrap w:val="0"/>
            <w:vAlign w:val="top"/>
          </w:tcPr>
          <w:p>
            <w:pPr>
              <w:pStyle w:val="32"/>
              <w:spacing w:before="155" w:line="360" w:lineRule="auto"/>
              <w:ind w:left="6"/>
              <w:jc w:val="center"/>
              <w:rPr>
                <w:b/>
                <w:sz w:val="21"/>
                <w:szCs w:val="21"/>
                <w:lang w:eastAsia="en-US"/>
              </w:rPr>
            </w:pPr>
            <w:r>
              <w:rPr>
                <w:b/>
                <w:w w:val="99"/>
                <w:sz w:val="21"/>
                <w:szCs w:val="21"/>
                <w:lang w:eastAsia="en-US"/>
              </w:rPr>
              <w:t>项</w:t>
            </w:r>
          </w:p>
        </w:tc>
        <w:tc>
          <w:tcPr>
            <w:tcW w:w="1699" w:type="dxa"/>
            <w:noWrap w:val="0"/>
            <w:vAlign w:val="top"/>
          </w:tcPr>
          <w:p>
            <w:pPr>
              <w:pStyle w:val="32"/>
              <w:spacing w:before="155" w:line="360" w:lineRule="auto"/>
              <w:ind w:left="588" w:right="579"/>
              <w:jc w:val="center"/>
              <w:rPr>
                <w:b/>
                <w:sz w:val="21"/>
                <w:szCs w:val="21"/>
                <w:lang w:eastAsia="en-US"/>
              </w:rPr>
            </w:pPr>
            <w:r>
              <w:rPr>
                <w:b/>
                <w:sz w:val="21"/>
                <w:szCs w:val="21"/>
                <w:lang w:eastAsia="en-US"/>
              </w:rPr>
              <w:t>单价</w:t>
            </w:r>
          </w:p>
        </w:tc>
        <w:tc>
          <w:tcPr>
            <w:tcW w:w="1568" w:type="dxa"/>
            <w:noWrap w:val="0"/>
            <w:vAlign w:val="top"/>
          </w:tcPr>
          <w:p>
            <w:pPr>
              <w:pStyle w:val="32"/>
              <w:spacing w:line="360" w:lineRule="auto"/>
              <w:ind w:left="278" w:right="276"/>
              <w:jc w:val="center"/>
              <w:rPr>
                <w:b/>
                <w:sz w:val="21"/>
                <w:szCs w:val="21"/>
                <w:lang w:eastAsia="en-US"/>
              </w:rPr>
            </w:pPr>
            <w:r>
              <w:rPr>
                <w:b/>
                <w:sz w:val="21"/>
                <w:szCs w:val="21"/>
                <w:lang w:eastAsia="en-US"/>
              </w:rPr>
              <w:t>小计金额</w:t>
            </w:r>
          </w:p>
          <w:p>
            <w:pPr>
              <w:pStyle w:val="32"/>
              <w:spacing w:before="4" w:line="360" w:lineRule="auto"/>
              <w:ind w:left="278" w:right="273"/>
              <w:jc w:val="center"/>
              <w:rPr>
                <w:b/>
                <w:sz w:val="21"/>
                <w:szCs w:val="21"/>
                <w:lang w:eastAsia="en-US"/>
              </w:rPr>
            </w:pPr>
            <w:r>
              <w:rPr>
                <w:b/>
                <w:sz w:val="21"/>
                <w:szCs w:val="21"/>
                <w:lang w:eastAsia="en-US"/>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0" w:type="dxa"/>
            <w:noWrap w:val="0"/>
            <w:vAlign w:val="top"/>
          </w:tcPr>
          <w:p>
            <w:pPr>
              <w:pStyle w:val="32"/>
              <w:spacing w:before="127" w:line="360" w:lineRule="auto"/>
              <w:ind w:left="6"/>
              <w:jc w:val="center"/>
              <w:rPr>
                <w:sz w:val="21"/>
                <w:szCs w:val="21"/>
                <w:lang w:eastAsia="en-US"/>
              </w:rPr>
            </w:pPr>
            <w:r>
              <w:rPr>
                <w:sz w:val="21"/>
                <w:szCs w:val="21"/>
                <w:lang w:eastAsia="en-US"/>
              </w:rPr>
              <w:t>1</w:t>
            </w:r>
          </w:p>
        </w:tc>
        <w:tc>
          <w:tcPr>
            <w:tcW w:w="3111" w:type="dxa"/>
            <w:noWrap w:val="0"/>
            <w:vAlign w:val="top"/>
          </w:tcPr>
          <w:p>
            <w:pPr>
              <w:pStyle w:val="32"/>
              <w:spacing w:line="360" w:lineRule="auto"/>
              <w:rPr>
                <w:sz w:val="21"/>
                <w:szCs w:val="21"/>
                <w:lang w:eastAsia="en-US"/>
              </w:rPr>
            </w:pPr>
          </w:p>
        </w:tc>
        <w:tc>
          <w:tcPr>
            <w:tcW w:w="1356" w:type="dxa"/>
            <w:noWrap w:val="0"/>
            <w:vAlign w:val="top"/>
          </w:tcPr>
          <w:p>
            <w:pPr>
              <w:pStyle w:val="32"/>
              <w:spacing w:line="360" w:lineRule="auto"/>
              <w:rPr>
                <w:sz w:val="21"/>
                <w:szCs w:val="21"/>
                <w:lang w:eastAsia="en-US"/>
              </w:rPr>
            </w:pPr>
          </w:p>
        </w:tc>
        <w:tc>
          <w:tcPr>
            <w:tcW w:w="1699" w:type="dxa"/>
            <w:noWrap w:val="0"/>
            <w:vAlign w:val="top"/>
          </w:tcPr>
          <w:p>
            <w:pPr>
              <w:pStyle w:val="32"/>
              <w:spacing w:line="360" w:lineRule="auto"/>
              <w:rPr>
                <w:sz w:val="21"/>
                <w:szCs w:val="21"/>
                <w:lang w:eastAsia="en-US"/>
              </w:rPr>
            </w:pPr>
          </w:p>
        </w:tc>
        <w:tc>
          <w:tcPr>
            <w:tcW w:w="1568"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0" w:type="dxa"/>
            <w:noWrap w:val="0"/>
            <w:vAlign w:val="top"/>
          </w:tcPr>
          <w:p>
            <w:pPr>
              <w:pStyle w:val="32"/>
              <w:spacing w:before="127" w:line="360" w:lineRule="auto"/>
              <w:ind w:left="6"/>
              <w:jc w:val="center"/>
              <w:rPr>
                <w:sz w:val="21"/>
                <w:szCs w:val="21"/>
                <w:lang w:eastAsia="en-US"/>
              </w:rPr>
            </w:pPr>
            <w:r>
              <w:rPr>
                <w:sz w:val="21"/>
                <w:szCs w:val="21"/>
                <w:lang w:eastAsia="en-US"/>
              </w:rPr>
              <w:t>2</w:t>
            </w:r>
          </w:p>
        </w:tc>
        <w:tc>
          <w:tcPr>
            <w:tcW w:w="3111" w:type="dxa"/>
            <w:noWrap w:val="0"/>
            <w:vAlign w:val="top"/>
          </w:tcPr>
          <w:p>
            <w:pPr>
              <w:pStyle w:val="32"/>
              <w:spacing w:line="360" w:lineRule="auto"/>
              <w:rPr>
                <w:sz w:val="21"/>
                <w:szCs w:val="21"/>
                <w:lang w:eastAsia="en-US"/>
              </w:rPr>
            </w:pPr>
          </w:p>
        </w:tc>
        <w:tc>
          <w:tcPr>
            <w:tcW w:w="1356" w:type="dxa"/>
            <w:noWrap w:val="0"/>
            <w:vAlign w:val="top"/>
          </w:tcPr>
          <w:p>
            <w:pPr>
              <w:pStyle w:val="32"/>
              <w:spacing w:line="360" w:lineRule="auto"/>
              <w:rPr>
                <w:sz w:val="21"/>
                <w:szCs w:val="21"/>
                <w:lang w:eastAsia="en-US"/>
              </w:rPr>
            </w:pPr>
          </w:p>
        </w:tc>
        <w:tc>
          <w:tcPr>
            <w:tcW w:w="1699" w:type="dxa"/>
            <w:noWrap w:val="0"/>
            <w:vAlign w:val="top"/>
          </w:tcPr>
          <w:p>
            <w:pPr>
              <w:pStyle w:val="32"/>
              <w:spacing w:line="360" w:lineRule="auto"/>
              <w:rPr>
                <w:sz w:val="21"/>
                <w:szCs w:val="21"/>
                <w:lang w:eastAsia="en-US"/>
              </w:rPr>
            </w:pPr>
          </w:p>
        </w:tc>
        <w:tc>
          <w:tcPr>
            <w:tcW w:w="1568"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0" w:type="dxa"/>
            <w:tcBorders>
              <w:bottom w:val="single" w:color="000000" w:sz="6" w:space="0"/>
            </w:tcBorders>
            <w:noWrap w:val="0"/>
            <w:vAlign w:val="top"/>
          </w:tcPr>
          <w:p>
            <w:pPr>
              <w:pStyle w:val="32"/>
              <w:spacing w:before="127" w:line="360" w:lineRule="auto"/>
              <w:ind w:left="6"/>
              <w:jc w:val="center"/>
              <w:rPr>
                <w:sz w:val="21"/>
                <w:szCs w:val="21"/>
                <w:lang w:eastAsia="en-US"/>
              </w:rPr>
            </w:pPr>
            <w:r>
              <w:rPr>
                <w:sz w:val="21"/>
                <w:szCs w:val="21"/>
                <w:lang w:eastAsia="en-US"/>
              </w:rPr>
              <w:t>3</w:t>
            </w:r>
          </w:p>
        </w:tc>
        <w:tc>
          <w:tcPr>
            <w:tcW w:w="3111" w:type="dxa"/>
            <w:tcBorders>
              <w:bottom w:val="single" w:color="000000" w:sz="6" w:space="0"/>
            </w:tcBorders>
            <w:noWrap w:val="0"/>
            <w:vAlign w:val="top"/>
          </w:tcPr>
          <w:p>
            <w:pPr>
              <w:pStyle w:val="32"/>
              <w:spacing w:line="360" w:lineRule="auto"/>
              <w:rPr>
                <w:sz w:val="21"/>
                <w:szCs w:val="21"/>
                <w:lang w:eastAsia="en-US"/>
              </w:rPr>
            </w:pPr>
          </w:p>
        </w:tc>
        <w:tc>
          <w:tcPr>
            <w:tcW w:w="1356" w:type="dxa"/>
            <w:tcBorders>
              <w:bottom w:val="single" w:color="000000" w:sz="6" w:space="0"/>
            </w:tcBorders>
            <w:noWrap w:val="0"/>
            <w:vAlign w:val="top"/>
          </w:tcPr>
          <w:p>
            <w:pPr>
              <w:pStyle w:val="32"/>
              <w:spacing w:line="360" w:lineRule="auto"/>
              <w:rPr>
                <w:sz w:val="21"/>
                <w:szCs w:val="21"/>
                <w:lang w:eastAsia="en-US"/>
              </w:rPr>
            </w:pPr>
          </w:p>
        </w:tc>
        <w:tc>
          <w:tcPr>
            <w:tcW w:w="1699" w:type="dxa"/>
            <w:tcBorders>
              <w:bottom w:val="single" w:color="000000" w:sz="6" w:space="0"/>
            </w:tcBorders>
            <w:noWrap w:val="0"/>
            <w:vAlign w:val="top"/>
          </w:tcPr>
          <w:p>
            <w:pPr>
              <w:pStyle w:val="32"/>
              <w:spacing w:line="360" w:lineRule="auto"/>
              <w:rPr>
                <w:sz w:val="21"/>
                <w:szCs w:val="21"/>
                <w:lang w:eastAsia="en-US"/>
              </w:rPr>
            </w:pPr>
          </w:p>
        </w:tc>
        <w:tc>
          <w:tcPr>
            <w:tcW w:w="1568" w:type="dxa"/>
            <w:tcBorders>
              <w:bottom w:val="single" w:color="000000" w:sz="6" w:space="0"/>
            </w:tcBorders>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0" w:type="dxa"/>
            <w:tcBorders>
              <w:top w:val="single" w:color="000000" w:sz="6" w:space="0"/>
            </w:tcBorders>
            <w:noWrap w:val="0"/>
            <w:vAlign w:val="top"/>
          </w:tcPr>
          <w:p>
            <w:pPr>
              <w:pStyle w:val="32"/>
              <w:spacing w:before="127" w:line="360" w:lineRule="auto"/>
              <w:ind w:left="6"/>
              <w:jc w:val="center"/>
              <w:rPr>
                <w:sz w:val="21"/>
                <w:szCs w:val="21"/>
                <w:lang w:eastAsia="en-US"/>
              </w:rPr>
            </w:pPr>
            <w:r>
              <w:rPr>
                <w:w w:val="200"/>
                <w:sz w:val="21"/>
                <w:szCs w:val="21"/>
                <w:lang w:eastAsia="en-US"/>
              </w:rPr>
              <w:t>„</w:t>
            </w:r>
          </w:p>
        </w:tc>
        <w:tc>
          <w:tcPr>
            <w:tcW w:w="3111" w:type="dxa"/>
            <w:tcBorders>
              <w:top w:val="single" w:color="000000" w:sz="6" w:space="0"/>
            </w:tcBorders>
            <w:noWrap w:val="0"/>
            <w:vAlign w:val="top"/>
          </w:tcPr>
          <w:p>
            <w:pPr>
              <w:pStyle w:val="32"/>
              <w:spacing w:line="360" w:lineRule="auto"/>
              <w:rPr>
                <w:sz w:val="21"/>
                <w:szCs w:val="21"/>
                <w:lang w:eastAsia="en-US"/>
              </w:rPr>
            </w:pPr>
          </w:p>
        </w:tc>
        <w:tc>
          <w:tcPr>
            <w:tcW w:w="1356" w:type="dxa"/>
            <w:tcBorders>
              <w:top w:val="single" w:color="000000" w:sz="6" w:space="0"/>
            </w:tcBorders>
            <w:noWrap w:val="0"/>
            <w:vAlign w:val="top"/>
          </w:tcPr>
          <w:p>
            <w:pPr>
              <w:pStyle w:val="32"/>
              <w:spacing w:line="360" w:lineRule="auto"/>
              <w:rPr>
                <w:sz w:val="21"/>
                <w:szCs w:val="21"/>
                <w:lang w:eastAsia="en-US"/>
              </w:rPr>
            </w:pPr>
          </w:p>
        </w:tc>
        <w:tc>
          <w:tcPr>
            <w:tcW w:w="1699" w:type="dxa"/>
            <w:tcBorders>
              <w:top w:val="single" w:color="000000" w:sz="6" w:space="0"/>
            </w:tcBorders>
            <w:noWrap w:val="0"/>
            <w:vAlign w:val="top"/>
          </w:tcPr>
          <w:p>
            <w:pPr>
              <w:pStyle w:val="32"/>
              <w:spacing w:line="360" w:lineRule="auto"/>
              <w:rPr>
                <w:sz w:val="21"/>
                <w:szCs w:val="21"/>
                <w:lang w:eastAsia="en-US"/>
              </w:rPr>
            </w:pPr>
          </w:p>
        </w:tc>
        <w:tc>
          <w:tcPr>
            <w:tcW w:w="1568" w:type="dxa"/>
            <w:tcBorders>
              <w:top w:val="single" w:color="000000" w:sz="6" w:space="0"/>
            </w:tcBorders>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0" w:type="dxa"/>
            <w:noWrap w:val="0"/>
            <w:vAlign w:val="top"/>
          </w:tcPr>
          <w:p>
            <w:pPr>
              <w:pStyle w:val="32"/>
              <w:spacing w:line="360" w:lineRule="auto"/>
              <w:rPr>
                <w:sz w:val="21"/>
                <w:szCs w:val="21"/>
                <w:lang w:eastAsia="en-US"/>
              </w:rPr>
            </w:pPr>
          </w:p>
        </w:tc>
        <w:tc>
          <w:tcPr>
            <w:tcW w:w="3111" w:type="dxa"/>
            <w:noWrap w:val="0"/>
            <w:vAlign w:val="top"/>
          </w:tcPr>
          <w:p>
            <w:pPr>
              <w:pStyle w:val="32"/>
              <w:spacing w:before="127" w:line="360" w:lineRule="auto"/>
              <w:ind w:left="947" w:right="1047"/>
              <w:jc w:val="center"/>
              <w:rPr>
                <w:sz w:val="21"/>
                <w:szCs w:val="21"/>
                <w:lang w:eastAsia="en-US"/>
              </w:rPr>
            </w:pPr>
            <w:r>
              <w:rPr>
                <w:sz w:val="21"/>
                <w:szCs w:val="21"/>
                <w:lang w:eastAsia="en-US"/>
              </w:rPr>
              <w:t>其他费用</w:t>
            </w:r>
          </w:p>
        </w:tc>
        <w:tc>
          <w:tcPr>
            <w:tcW w:w="1356" w:type="dxa"/>
            <w:noWrap w:val="0"/>
            <w:vAlign w:val="top"/>
          </w:tcPr>
          <w:p>
            <w:pPr>
              <w:pStyle w:val="32"/>
              <w:spacing w:line="360" w:lineRule="auto"/>
              <w:rPr>
                <w:sz w:val="21"/>
                <w:szCs w:val="21"/>
                <w:lang w:eastAsia="en-US"/>
              </w:rPr>
            </w:pPr>
          </w:p>
        </w:tc>
        <w:tc>
          <w:tcPr>
            <w:tcW w:w="1699" w:type="dxa"/>
            <w:noWrap w:val="0"/>
            <w:vAlign w:val="top"/>
          </w:tcPr>
          <w:p>
            <w:pPr>
              <w:pStyle w:val="32"/>
              <w:spacing w:line="360" w:lineRule="auto"/>
              <w:rPr>
                <w:sz w:val="21"/>
                <w:szCs w:val="21"/>
                <w:lang w:eastAsia="en-US"/>
              </w:rPr>
            </w:pPr>
          </w:p>
        </w:tc>
        <w:tc>
          <w:tcPr>
            <w:tcW w:w="1568"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0" w:type="dxa"/>
            <w:noWrap w:val="0"/>
            <w:vAlign w:val="top"/>
          </w:tcPr>
          <w:p>
            <w:pPr>
              <w:pStyle w:val="32"/>
              <w:spacing w:line="360" w:lineRule="auto"/>
              <w:rPr>
                <w:sz w:val="21"/>
                <w:szCs w:val="21"/>
                <w:lang w:eastAsia="en-US"/>
              </w:rPr>
            </w:pPr>
          </w:p>
        </w:tc>
        <w:tc>
          <w:tcPr>
            <w:tcW w:w="3111" w:type="dxa"/>
            <w:noWrap w:val="0"/>
            <w:vAlign w:val="top"/>
          </w:tcPr>
          <w:p>
            <w:pPr>
              <w:pStyle w:val="32"/>
              <w:spacing w:before="129" w:line="360" w:lineRule="auto"/>
              <w:ind w:left="1000" w:right="997"/>
              <w:jc w:val="center"/>
              <w:rPr>
                <w:sz w:val="21"/>
                <w:szCs w:val="21"/>
                <w:lang w:eastAsia="en-US"/>
              </w:rPr>
            </w:pPr>
            <w:r>
              <w:rPr>
                <w:w w:val="200"/>
                <w:sz w:val="21"/>
                <w:szCs w:val="21"/>
                <w:lang w:eastAsia="en-US"/>
              </w:rPr>
              <w:t>„„</w:t>
            </w:r>
          </w:p>
        </w:tc>
        <w:tc>
          <w:tcPr>
            <w:tcW w:w="1356" w:type="dxa"/>
            <w:noWrap w:val="0"/>
            <w:vAlign w:val="top"/>
          </w:tcPr>
          <w:p>
            <w:pPr>
              <w:pStyle w:val="32"/>
              <w:spacing w:line="360" w:lineRule="auto"/>
              <w:rPr>
                <w:sz w:val="21"/>
                <w:szCs w:val="21"/>
                <w:lang w:eastAsia="en-US"/>
              </w:rPr>
            </w:pPr>
          </w:p>
        </w:tc>
        <w:tc>
          <w:tcPr>
            <w:tcW w:w="1699" w:type="dxa"/>
            <w:noWrap w:val="0"/>
            <w:vAlign w:val="top"/>
          </w:tcPr>
          <w:p>
            <w:pPr>
              <w:pStyle w:val="32"/>
              <w:spacing w:line="360" w:lineRule="auto"/>
              <w:rPr>
                <w:sz w:val="21"/>
                <w:szCs w:val="21"/>
                <w:lang w:eastAsia="en-US"/>
              </w:rPr>
            </w:pPr>
          </w:p>
        </w:tc>
        <w:tc>
          <w:tcPr>
            <w:tcW w:w="1568"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956" w:type="dxa"/>
            <w:gridSpan w:val="4"/>
            <w:noWrap w:val="0"/>
            <w:vAlign w:val="top"/>
          </w:tcPr>
          <w:p>
            <w:pPr>
              <w:pStyle w:val="32"/>
              <w:spacing w:before="127" w:line="360" w:lineRule="auto"/>
              <w:ind w:left="2612" w:right="2606"/>
              <w:jc w:val="center"/>
              <w:rPr>
                <w:b/>
                <w:sz w:val="21"/>
                <w:szCs w:val="21"/>
                <w:lang w:eastAsia="en-US"/>
              </w:rPr>
            </w:pPr>
            <w:r>
              <w:rPr>
                <w:b/>
                <w:sz w:val="21"/>
                <w:szCs w:val="21"/>
                <w:lang w:eastAsia="en-US"/>
              </w:rPr>
              <w:t>合计金额（元）</w:t>
            </w:r>
          </w:p>
        </w:tc>
        <w:tc>
          <w:tcPr>
            <w:tcW w:w="1568" w:type="dxa"/>
            <w:noWrap w:val="0"/>
            <w:vAlign w:val="top"/>
          </w:tcPr>
          <w:p>
            <w:pPr>
              <w:pStyle w:val="32"/>
              <w:spacing w:line="360" w:lineRule="auto"/>
              <w:rPr>
                <w:sz w:val="21"/>
                <w:szCs w:val="21"/>
                <w:lang w:eastAsia="en-US"/>
              </w:rPr>
            </w:pPr>
          </w:p>
        </w:tc>
      </w:tr>
    </w:tbl>
    <w:p>
      <w:pPr>
        <w:pStyle w:val="6"/>
        <w:spacing w:before="5" w:line="360" w:lineRule="auto"/>
        <w:rPr>
          <w:sz w:val="21"/>
          <w:szCs w:val="21"/>
        </w:rPr>
      </w:pPr>
    </w:p>
    <w:p>
      <w:pPr>
        <w:spacing w:line="360" w:lineRule="auto"/>
        <w:rPr>
          <w:rFonts w:ascii="宋体" w:hAnsi="宋体"/>
        </w:rPr>
        <w:sectPr>
          <w:pgSz w:w="11910" w:h="16840"/>
          <w:pgMar w:top="1400" w:right="1440" w:bottom="1220" w:left="1580" w:header="877" w:footer="1033" w:gutter="0"/>
          <w:cols w:space="720" w:num="1"/>
        </w:sectPr>
      </w:pPr>
    </w:p>
    <w:p>
      <w:pPr>
        <w:pStyle w:val="6"/>
        <w:spacing w:line="360" w:lineRule="auto"/>
        <w:rPr>
          <w:sz w:val="21"/>
          <w:szCs w:val="21"/>
        </w:rPr>
      </w:pPr>
    </w:p>
    <w:p>
      <w:pPr>
        <w:pStyle w:val="6"/>
        <w:tabs>
          <w:tab w:val="left" w:pos="1660"/>
        </w:tabs>
        <w:spacing w:before="44" w:line="360" w:lineRule="auto"/>
        <w:ind w:left="220" w:right="1943"/>
        <w:jc w:val="right"/>
        <w:rPr>
          <w:spacing w:val="-18"/>
          <w:sz w:val="21"/>
          <w:szCs w:val="21"/>
        </w:rPr>
      </w:pPr>
      <w:r>
        <w:rPr>
          <w:sz w:val="21"/>
          <w:szCs w:val="21"/>
        </w:rPr>
        <w:t>供应商</w:t>
      </w:r>
      <w:r>
        <w:rPr>
          <w:rFonts w:hint="eastAsia"/>
          <w:sz w:val="21"/>
          <w:szCs w:val="21"/>
          <w:lang w:eastAsia="zh-CN"/>
        </w:rPr>
        <w:t>公章</w:t>
      </w:r>
      <w:r>
        <w:rPr>
          <w:spacing w:val="-18"/>
          <w:sz w:val="21"/>
          <w:szCs w:val="21"/>
        </w:rPr>
        <w:t>：</w:t>
      </w:r>
    </w:p>
    <w:p>
      <w:pPr>
        <w:pStyle w:val="6"/>
        <w:tabs>
          <w:tab w:val="left" w:pos="1660"/>
        </w:tabs>
        <w:spacing w:before="44" w:line="360" w:lineRule="auto"/>
        <w:ind w:left="220" w:right="1943"/>
        <w:jc w:val="right"/>
        <w:rPr>
          <w:spacing w:val="-18"/>
          <w:sz w:val="21"/>
          <w:szCs w:val="21"/>
        </w:rPr>
      </w:pPr>
      <w:r>
        <w:rPr>
          <w:spacing w:val="-18"/>
          <w:sz w:val="21"/>
          <w:szCs w:val="21"/>
        </w:rPr>
        <w:t xml:space="preserve"> </w:t>
      </w:r>
      <w:r>
        <w:rPr>
          <w:sz w:val="21"/>
          <w:szCs w:val="21"/>
        </w:rPr>
        <w:t>日</w:t>
      </w:r>
      <w:r>
        <w:rPr>
          <w:sz w:val="21"/>
          <w:szCs w:val="21"/>
        </w:rPr>
        <w:tab/>
      </w:r>
      <w:r>
        <w:rPr>
          <w:sz w:val="21"/>
          <w:szCs w:val="21"/>
        </w:rPr>
        <w:t>期</w:t>
      </w:r>
      <w:r>
        <w:rPr>
          <w:spacing w:val="-18"/>
          <w:sz w:val="21"/>
          <w:szCs w:val="21"/>
        </w:rPr>
        <w:t>：</w:t>
      </w:r>
    </w:p>
    <w:p>
      <w:pPr>
        <w:rPr>
          <w:b/>
        </w:rPr>
      </w:pPr>
    </w:p>
    <w:p>
      <w:pPr>
        <w:rPr>
          <w:b/>
        </w:rPr>
      </w:pPr>
    </w:p>
    <w:p>
      <w:pPr>
        <w:rPr>
          <w:b/>
        </w:rPr>
      </w:pPr>
    </w:p>
    <w:p>
      <w:pPr>
        <w:spacing w:line="360" w:lineRule="auto"/>
        <w:rPr>
          <w:rFonts w:ascii="宋体" w:hAnsi="宋体"/>
          <w:b/>
          <w:bCs/>
          <w:color w:val="auto"/>
          <w:spacing w:val="-12"/>
          <w:highlight w:val="none"/>
        </w:rPr>
        <w:sectPr>
          <w:type w:val="continuous"/>
          <w:pgSz w:w="11910" w:h="16840"/>
          <w:pgMar w:top="1400" w:right="1440" w:bottom="1220" w:left="1580" w:header="877" w:footer="1033" w:gutter="0"/>
          <w:pgNumType w:fmt="decimal"/>
          <w:cols w:space="720" w:num="1"/>
        </w:sectPr>
      </w:pPr>
      <w:r>
        <w:rPr>
          <w:b/>
        </w:rPr>
        <w:t>备注：表中所列服务为对应本项目需求的全部服务内容。如有漏项或缺项，供应  商承担全部责任。</w:t>
      </w:r>
    </w:p>
    <w:p>
      <w:pPr>
        <w:rPr>
          <w:b/>
        </w:rPr>
      </w:pPr>
    </w:p>
    <w:p>
      <w:pPr>
        <w:pStyle w:val="6"/>
        <w:tabs>
          <w:tab w:val="left" w:pos="1660"/>
        </w:tabs>
        <w:spacing w:before="44" w:line="360" w:lineRule="auto"/>
        <w:ind w:left="220" w:right="1943"/>
        <w:rPr>
          <w:spacing w:val="-18"/>
          <w:sz w:val="21"/>
          <w:szCs w:val="21"/>
        </w:rPr>
      </w:pPr>
      <w:r>
        <w:rPr>
          <w:sz w:val="21"/>
          <w:szCs w:val="21"/>
        </w:rPr>
        <w:br w:type="column"/>
      </w:r>
    </w:p>
    <w:p>
      <w:pPr>
        <w:sectPr>
          <w:type w:val="continuous"/>
          <w:pgSz w:w="11910" w:h="16840"/>
          <w:pgMar w:top="1400" w:right="1440" w:bottom="280" w:left="1580" w:header="720" w:footer="720" w:gutter="0"/>
          <w:cols w:equalWidth="0" w:num="2">
            <w:col w:w="983" w:space="3818"/>
            <w:col w:w="4089"/>
          </w:cols>
        </w:sectPr>
      </w:pPr>
    </w:p>
    <w:p>
      <w:pPr>
        <w:jc w:val="center"/>
        <w:outlineLvl w:val="2"/>
        <w:rPr>
          <w:b/>
          <w:color w:val="auto"/>
          <w:sz w:val="28"/>
          <w:szCs w:val="28"/>
          <w:highlight w:val="none"/>
        </w:rPr>
      </w:pPr>
      <w:r>
        <w:rPr>
          <w:b/>
          <w:color w:val="auto"/>
          <w:sz w:val="28"/>
          <w:szCs w:val="28"/>
          <w:highlight w:val="none"/>
        </w:rPr>
        <w:t>二、最后承诺报价表</w:t>
      </w:r>
    </w:p>
    <w:p>
      <w:pPr>
        <w:pStyle w:val="6"/>
        <w:spacing w:before="9" w:line="360" w:lineRule="auto"/>
        <w:rPr>
          <w:b/>
          <w:color w:val="auto"/>
          <w:sz w:val="21"/>
          <w:szCs w:val="21"/>
          <w:highlight w:val="none"/>
        </w:rPr>
      </w:pPr>
    </w:p>
    <w:p>
      <w:pPr>
        <w:jc w:val="center"/>
        <w:rPr>
          <w:b/>
          <w:color w:val="auto"/>
          <w:sz w:val="28"/>
          <w:szCs w:val="28"/>
          <w:highlight w:val="none"/>
        </w:rPr>
      </w:pPr>
      <w:r>
        <w:rPr>
          <w:b/>
          <w:color w:val="auto"/>
          <w:sz w:val="28"/>
          <w:szCs w:val="28"/>
          <w:highlight w:val="none"/>
        </w:rPr>
        <w:t>（某项目第</w:t>
      </w:r>
      <w:r>
        <w:rPr>
          <w:b/>
          <w:color w:val="auto"/>
          <w:sz w:val="28"/>
          <w:szCs w:val="28"/>
          <w:highlight w:val="none"/>
          <w:u w:val="single"/>
        </w:rPr>
        <w:t xml:space="preserve"> </w:t>
      </w:r>
      <w:r>
        <w:rPr>
          <w:b/>
          <w:color w:val="auto"/>
          <w:sz w:val="28"/>
          <w:szCs w:val="28"/>
          <w:highlight w:val="none"/>
          <w:u w:val="single"/>
        </w:rPr>
        <w:tab/>
      </w:r>
      <w:r>
        <w:rPr>
          <w:b/>
          <w:color w:val="auto"/>
          <w:sz w:val="28"/>
          <w:szCs w:val="28"/>
          <w:highlight w:val="none"/>
        </w:rPr>
        <w:t>次报价书）</w:t>
      </w:r>
    </w:p>
    <w:p>
      <w:pPr>
        <w:pStyle w:val="6"/>
        <w:spacing w:before="9" w:line="360" w:lineRule="auto"/>
        <w:rPr>
          <w:b/>
          <w:color w:val="auto"/>
          <w:sz w:val="21"/>
          <w:szCs w:val="21"/>
          <w:highlight w:val="none"/>
        </w:rPr>
      </w:pPr>
    </w:p>
    <w:p>
      <w:pPr>
        <w:jc w:val="center"/>
        <w:rPr>
          <w:rFonts w:ascii="宋体" w:hAnsi="宋体"/>
          <w:b/>
          <w:color w:val="auto"/>
          <w:sz w:val="28"/>
          <w:szCs w:val="28"/>
          <w:highlight w:val="none"/>
        </w:rPr>
      </w:pPr>
      <w:r>
        <w:rPr>
          <w:rFonts w:ascii="宋体" w:hAnsi="宋体"/>
          <w:b/>
          <w:color w:val="auto"/>
          <w:sz w:val="28"/>
          <w:szCs w:val="28"/>
          <w:highlight w:val="none"/>
        </w:rPr>
        <w:t>项目名称：</w:t>
      </w:r>
      <w:r>
        <w:rPr>
          <w:rFonts w:ascii="宋体" w:hAnsi="宋体"/>
          <w:b/>
          <w:color w:val="auto"/>
          <w:sz w:val="28"/>
          <w:szCs w:val="28"/>
          <w:highlight w:val="none"/>
          <w:u w:val="single"/>
        </w:rPr>
        <w:tab/>
      </w:r>
      <w:r>
        <w:rPr>
          <w:rFonts w:ascii="宋体" w:hAnsi="宋体"/>
          <w:b/>
          <w:color w:val="auto"/>
          <w:sz w:val="28"/>
          <w:szCs w:val="28"/>
          <w:highlight w:val="none"/>
          <w:u w:val="single"/>
        </w:rPr>
        <w:t xml:space="preserve">    </w:t>
      </w:r>
      <w:r>
        <w:rPr>
          <w:rFonts w:hint="eastAsia" w:ascii="宋体" w:hAnsi="宋体"/>
          <w:b/>
          <w:color w:val="auto"/>
          <w:sz w:val="28"/>
          <w:szCs w:val="28"/>
          <w:highlight w:val="none"/>
          <w:u w:val="single"/>
        </w:rPr>
        <w:t xml:space="preserve">   </w:t>
      </w:r>
      <w:r>
        <w:rPr>
          <w:rFonts w:ascii="宋体" w:hAnsi="宋体"/>
          <w:b/>
          <w:color w:val="auto"/>
          <w:sz w:val="28"/>
          <w:szCs w:val="28"/>
          <w:highlight w:val="none"/>
        </w:rPr>
        <w:t>项目编号：</w:t>
      </w:r>
    </w:p>
    <w:p>
      <w:pPr>
        <w:pStyle w:val="6"/>
        <w:spacing w:before="1" w:after="1" w:line="360" w:lineRule="auto"/>
        <w:rPr>
          <w:b/>
          <w:color w:val="auto"/>
          <w:sz w:val="21"/>
          <w:szCs w:val="21"/>
          <w:highlight w:val="none"/>
        </w:rPr>
      </w:pPr>
    </w:p>
    <w:tbl>
      <w:tblPr>
        <w:tblStyle w:val="25"/>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2461" w:type="dxa"/>
          </w:tcPr>
          <w:p>
            <w:pPr>
              <w:pStyle w:val="32"/>
              <w:spacing w:before="176"/>
              <w:ind w:left="15"/>
              <w:jc w:val="center"/>
              <w:rPr>
                <w:b/>
                <w:color w:val="auto"/>
                <w:sz w:val="21"/>
                <w:highlight w:val="none"/>
              </w:rPr>
            </w:pPr>
            <w:r>
              <w:rPr>
                <w:b/>
                <w:color w:val="auto"/>
                <w:spacing w:val="-2"/>
                <w:sz w:val="21"/>
                <w:highlight w:val="none"/>
              </w:rPr>
              <w:t>供应商名称</w:t>
            </w:r>
          </w:p>
        </w:tc>
        <w:tc>
          <w:tcPr>
            <w:tcW w:w="6067" w:type="dxa"/>
          </w:tcPr>
          <w:p>
            <w:pPr>
              <w:pStyle w:val="3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2461" w:type="dxa"/>
          </w:tcPr>
          <w:p>
            <w:pPr>
              <w:pStyle w:val="32"/>
              <w:rPr>
                <w:rFonts w:ascii="Times New Roman"/>
                <w:b/>
                <w:color w:val="auto"/>
                <w:sz w:val="20"/>
                <w:highlight w:val="none"/>
              </w:rPr>
            </w:pPr>
          </w:p>
          <w:p>
            <w:pPr>
              <w:pStyle w:val="32"/>
              <w:spacing w:before="11"/>
              <w:rPr>
                <w:rFonts w:ascii="Times New Roman"/>
                <w:b/>
                <w:color w:val="auto"/>
                <w:sz w:val="15"/>
                <w:highlight w:val="none"/>
              </w:rPr>
            </w:pPr>
          </w:p>
          <w:p>
            <w:pPr>
              <w:pStyle w:val="32"/>
              <w:ind w:left="15"/>
              <w:jc w:val="center"/>
              <w:rPr>
                <w:b/>
                <w:color w:val="auto"/>
                <w:sz w:val="21"/>
                <w:highlight w:val="none"/>
              </w:rPr>
            </w:pPr>
            <w:r>
              <w:rPr>
                <w:b/>
                <w:color w:val="auto"/>
                <w:spacing w:val="-3"/>
                <w:sz w:val="21"/>
                <w:highlight w:val="none"/>
              </w:rPr>
              <w:t>磋商范围</w:t>
            </w:r>
          </w:p>
        </w:tc>
        <w:tc>
          <w:tcPr>
            <w:tcW w:w="6067" w:type="dxa"/>
          </w:tcPr>
          <w:p>
            <w:pPr>
              <w:pStyle w:val="32"/>
              <w:spacing w:before="6"/>
              <w:rPr>
                <w:rFonts w:ascii="Times New Roman"/>
                <w:b/>
                <w:color w:val="auto"/>
                <w:sz w:val="20"/>
                <w:highlight w:val="none"/>
              </w:rPr>
            </w:pPr>
          </w:p>
          <w:p>
            <w:pPr>
              <w:pStyle w:val="32"/>
              <w:tabs>
                <w:tab w:val="left" w:pos="1552"/>
              </w:tabs>
              <w:ind w:left="112"/>
              <w:rPr>
                <w:color w:val="auto"/>
                <w:sz w:val="21"/>
                <w:highlight w:val="none"/>
              </w:rPr>
            </w:pPr>
            <w:r>
              <w:rPr>
                <w:color w:val="auto"/>
                <w:sz w:val="21"/>
                <w:highlight w:val="none"/>
              </w:rPr>
              <w:t>全部 /</w:t>
            </w:r>
            <w:r>
              <w:rPr>
                <w:color w:val="auto"/>
                <w:spacing w:val="-2"/>
                <w:sz w:val="21"/>
                <w:highlight w:val="none"/>
              </w:rPr>
              <w:t xml:space="preserve"> </w:t>
            </w:r>
            <w:r>
              <w:rPr>
                <w:color w:val="auto"/>
                <w:spacing w:val="-10"/>
                <w:sz w:val="21"/>
                <w:highlight w:val="none"/>
              </w:rPr>
              <w:t>第</w:t>
            </w:r>
            <w:r>
              <w:rPr>
                <w:rFonts w:ascii="Times New Roman" w:eastAsia="Times New Roman"/>
                <w:color w:val="auto"/>
                <w:sz w:val="21"/>
                <w:highlight w:val="none"/>
                <w:u w:val="single"/>
              </w:rPr>
              <w:tab/>
            </w:r>
            <w:r>
              <w:rPr>
                <w:color w:val="auto"/>
                <w:spacing w:val="-10"/>
                <w:sz w:val="21"/>
                <w:highlight w:val="none"/>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jc w:val="center"/>
        </w:trPr>
        <w:tc>
          <w:tcPr>
            <w:tcW w:w="2461" w:type="dxa"/>
          </w:tcPr>
          <w:p>
            <w:pPr>
              <w:pStyle w:val="32"/>
              <w:rPr>
                <w:rFonts w:ascii="Times New Roman"/>
                <w:b/>
                <w:color w:val="auto"/>
                <w:sz w:val="20"/>
                <w:highlight w:val="none"/>
              </w:rPr>
            </w:pPr>
          </w:p>
          <w:p>
            <w:pPr>
              <w:pStyle w:val="32"/>
              <w:spacing w:before="4"/>
              <w:rPr>
                <w:rFonts w:ascii="Times New Roman"/>
                <w:b/>
                <w:color w:val="auto"/>
                <w:sz w:val="16"/>
                <w:highlight w:val="none"/>
              </w:rPr>
            </w:pPr>
          </w:p>
          <w:p>
            <w:pPr>
              <w:pStyle w:val="32"/>
              <w:ind w:left="15"/>
              <w:jc w:val="center"/>
              <w:rPr>
                <w:b/>
                <w:color w:val="auto"/>
                <w:sz w:val="21"/>
                <w:highlight w:val="none"/>
              </w:rPr>
            </w:pPr>
            <w:r>
              <w:rPr>
                <w:b/>
                <w:color w:val="auto"/>
                <w:spacing w:val="-5"/>
                <w:sz w:val="21"/>
                <w:highlight w:val="none"/>
              </w:rPr>
              <w:t>报价</w:t>
            </w:r>
          </w:p>
          <w:p>
            <w:pPr>
              <w:pStyle w:val="32"/>
              <w:spacing w:before="2"/>
              <w:rPr>
                <w:rFonts w:ascii="Times New Roman"/>
                <w:b/>
                <w:color w:val="auto"/>
                <w:sz w:val="19"/>
                <w:highlight w:val="none"/>
              </w:rPr>
            </w:pPr>
          </w:p>
          <w:p>
            <w:pPr>
              <w:pStyle w:val="32"/>
              <w:ind w:left="15"/>
              <w:jc w:val="center"/>
              <w:rPr>
                <w:b/>
                <w:color w:val="auto"/>
                <w:sz w:val="21"/>
                <w:highlight w:val="none"/>
              </w:rPr>
            </w:pPr>
            <w:r>
              <w:rPr>
                <w:b/>
                <w:color w:val="auto"/>
                <w:sz w:val="21"/>
                <w:highlight w:val="none"/>
              </w:rPr>
              <w:t>（详见备注说明</w:t>
            </w:r>
            <w:r>
              <w:rPr>
                <w:b/>
                <w:color w:val="auto"/>
                <w:spacing w:val="-10"/>
                <w:sz w:val="21"/>
                <w:highlight w:val="none"/>
              </w:rPr>
              <w:t>）</w:t>
            </w:r>
          </w:p>
        </w:tc>
        <w:tc>
          <w:tcPr>
            <w:tcW w:w="6067" w:type="dxa"/>
          </w:tcPr>
          <w:p>
            <w:pPr>
              <w:pStyle w:val="32"/>
              <w:rPr>
                <w:rFonts w:ascii="Times New Roman"/>
                <w:b/>
                <w:color w:val="auto"/>
                <w:sz w:val="24"/>
                <w:highlight w:val="none"/>
              </w:rPr>
            </w:pPr>
          </w:p>
          <w:p>
            <w:pPr>
              <w:pStyle w:val="32"/>
              <w:tabs>
                <w:tab w:val="left" w:pos="3304"/>
                <w:tab w:val="left" w:pos="4951"/>
              </w:tabs>
              <w:spacing w:before="144"/>
              <w:ind w:left="112"/>
              <w:rPr>
                <w:color w:val="auto"/>
                <w:highlight w:val="none"/>
              </w:rPr>
            </w:pPr>
            <w:r>
              <w:rPr>
                <w:color w:val="auto"/>
                <w:spacing w:val="-2"/>
                <w:highlight w:val="none"/>
              </w:rPr>
              <w:t>人民币（大写</w:t>
            </w:r>
            <w:r>
              <w:rPr>
                <w:color w:val="auto"/>
                <w:spacing w:val="-10"/>
                <w:highlight w:val="none"/>
              </w:rPr>
              <w:t>）</w:t>
            </w:r>
            <w:r>
              <w:rPr>
                <w:rFonts w:ascii="Times New Roman" w:eastAsia="Times New Roman"/>
                <w:color w:val="auto"/>
                <w:highlight w:val="none"/>
                <w:u w:val="single"/>
              </w:rPr>
              <w:tab/>
            </w:r>
            <w:r>
              <w:rPr>
                <w:color w:val="auto"/>
                <w:spacing w:val="-2"/>
                <w:highlight w:val="none"/>
              </w:rPr>
              <w:t>（小</w:t>
            </w:r>
            <w:r>
              <w:rPr>
                <w:color w:val="auto"/>
                <w:spacing w:val="-10"/>
                <w:highlight w:val="none"/>
              </w:rPr>
              <w:t>写</w:t>
            </w:r>
            <w:r>
              <w:rPr>
                <w:rFonts w:ascii="Times New Roman" w:eastAsia="Times New Roman"/>
                <w:color w:val="auto"/>
                <w:highlight w:val="none"/>
                <w:u w:val="single"/>
              </w:rPr>
              <w:tab/>
            </w:r>
            <w:r>
              <w:rPr>
                <w:color w:val="auto"/>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2461" w:type="dxa"/>
          </w:tcPr>
          <w:p>
            <w:pPr>
              <w:pStyle w:val="32"/>
              <w:spacing w:before="159"/>
              <w:ind w:left="15"/>
              <w:jc w:val="center"/>
              <w:rPr>
                <w:b/>
                <w:color w:val="auto"/>
                <w:sz w:val="21"/>
                <w:highlight w:val="none"/>
              </w:rPr>
            </w:pPr>
            <w:r>
              <w:rPr>
                <w:b/>
                <w:color w:val="auto"/>
                <w:spacing w:val="-3"/>
                <w:sz w:val="21"/>
                <w:highlight w:val="none"/>
              </w:rPr>
              <w:t>质量标准</w:t>
            </w:r>
          </w:p>
        </w:tc>
        <w:tc>
          <w:tcPr>
            <w:tcW w:w="6067" w:type="dxa"/>
          </w:tcPr>
          <w:p>
            <w:pPr>
              <w:pStyle w:val="3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2461" w:type="dxa"/>
          </w:tcPr>
          <w:p>
            <w:pPr>
              <w:pStyle w:val="32"/>
              <w:spacing w:before="159"/>
              <w:ind w:left="15"/>
              <w:jc w:val="center"/>
              <w:rPr>
                <w:b/>
                <w:color w:val="auto"/>
                <w:spacing w:val="-3"/>
                <w:sz w:val="21"/>
                <w:highlight w:val="none"/>
                <w:lang w:val="en-US"/>
              </w:rPr>
            </w:pPr>
            <w:r>
              <w:rPr>
                <w:rFonts w:hint="eastAsia"/>
                <w:b/>
                <w:color w:val="auto"/>
                <w:spacing w:val="-3"/>
                <w:sz w:val="21"/>
                <w:highlight w:val="none"/>
                <w:lang w:val="en-US"/>
              </w:rPr>
              <w:t>项目负责人</w:t>
            </w:r>
          </w:p>
        </w:tc>
        <w:tc>
          <w:tcPr>
            <w:tcW w:w="6067" w:type="dxa"/>
          </w:tcPr>
          <w:p>
            <w:pPr>
              <w:pStyle w:val="3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2461" w:type="dxa"/>
          </w:tcPr>
          <w:p>
            <w:pPr>
              <w:pStyle w:val="32"/>
              <w:spacing w:before="159"/>
              <w:ind w:left="15"/>
              <w:jc w:val="center"/>
              <w:rPr>
                <w:b/>
                <w:color w:val="auto"/>
                <w:spacing w:val="-3"/>
                <w:sz w:val="21"/>
                <w:highlight w:val="none"/>
                <w:lang w:val="en-US"/>
              </w:rPr>
            </w:pPr>
            <w:r>
              <w:rPr>
                <w:rFonts w:hint="eastAsia"/>
                <w:b/>
                <w:color w:val="auto"/>
                <w:spacing w:val="-3"/>
                <w:sz w:val="21"/>
                <w:highlight w:val="none"/>
                <w:lang w:val="en-US"/>
              </w:rPr>
              <w:t>设计周期</w:t>
            </w:r>
          </w:p>
        </w:tc>
        <w:tc>
          <w:tcPr>
            <w:tcW w:w="6067" w:type="dxa"/>
          </w:tcPr>
          <w:p>
            <w:pPr>
              <w:pStyle w:val="32"/>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2461" w:type="dxa"/>
          </w:tcPr>
          <w:p>
            <w:pPr>
              <w:pStyle w:val="32"/>
              <w:tabs>
                <w:tab w:val="left" w:pos="735"/>
              </w:tabs>
              <w:spacing w:before="161"/>
              <w:ind w:left="13"/>
              <w:jc w:val="center"/>
              <w:rPr>
                <w:b/>
                <w:color w:val="auto"/>
                <w:sz w:val="21"/>
                <w:highlight w:val="none"/>
              </w:rPr>
            </w:pPr>
            <w:r>
              <w:rPr>
                <w:rFonts w:hint="eastAsia"/>
                <w:b/>
                <w:color w:val="auto"/>
                <w:sz w:val="21"/>
                <w:highlight w:val="none"/>
              </w:rPr>
              <w:t>合同履行期限</w:t>
            </w:r>
          </w:p>
        </w:tc>
        <w:tc>
          <w:tcPr>
            <w:tcW w:w="6067" w:type="dxa"/>
          </w:tcPr>
          <w:p>
            <w:pPr>
              <w:pStyle w:val="32"/>
              <w:tabs>
                <w:tab w:val="left" w:pos="2272"/>
              </w:tabs>
              <w:spacing w:before="161"/>
              <w:ind w:left="112"/>
              <w:rPr>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jc w:val="center"/>
        </w:trPr>
        <w:tc>
          <w:tcPr>
            <w:tcW w:w="2461" w:type="dxa"/>
          </w:tcPr>
          <w:p>
            <w:pPr>
              <w:pStyle w:val="32"/>
              <w:rPr>
                <w:rFonts w:ascii="Times New Roman"/>
                <w:b/>
                <w:color w:val="auto"/>
                <w:sz w:val="20"/>
                <w:highlight w:val="none"/>
              </w:rPr>
            </w:pPr>
          </w:p>
          <w:p>
            <w:pPr>
              <w:pStyle w:val="32"/>
              <w:spacing w:before="162"/>
              <w:ind w:left="15"/>
              <w:jc w:val="center"/>
              <w:rPr>
                <w:b/>
                <w:color w:val="auto"/>
                <w:sz w:val="21"/>
                <w:highlight w:val="none"/>
              </w:rPr>
            </w:pPr>
            <w:r>
              <w:rPr>
                <w:b/>
                <w:color w:val="auto"/>
                <w:spacing w:val="-3"/>
                <w:sz w:val="21"/>
                <w:highlight w:val="none"/>
              </w:rPr>
              <w:t>备注说明</w:t>
            </w:r>
          </w:p>
        </w:tc>
        <w:tc>
          <w:tcPr>
            <w:tcW w:w="6067" w:type="dxa"/>
          </w:tcPr>
          <w:p>
            <w:pPr>
              <w:pStyle w:val="32"/>
              <w:rPr>
                <w:rFonts w:ascii="Times New Roman"/>
                <w:color w:val="auto"/>
                <w:sz w:val="20"/>
                <w:highlight w:val="none"/>
              </w:rPr>
            </w:pPr>
          </w:p>
        </w:tc>
      </w:tr>
    </w:tbl>
    <w:p>
      <w:pPr>
        <w:pStyle w:val="6"/>
        <w:tabs>
          <w:tab w:val="left" w:pos="6221"/>
        </w:tabs>
        <w:spacing w:before="79" w:line="360" w:lineRule="auto"/>
        <w:ind w:left="5261" w:right="504"/>
        <w:rPr>
          <w:color w:val="auto"/>
          <w:spacing w:val="-19"/>
          <w:sz w:val="21"/>
          <w:szCs w:val="21"/>
          <w:highlight w:val="none"/>
        </w:rPr>
      </w:pPr>
      <w:r>
        <w:rPr>
          <w:color w:val="auto"/>
          <w:sz w:val="21"/>
          <w:szCs w:val="21"/>
          <w:highlight w:val="none"/>
        </w:rPr>
        <w:t>供应商公章或授权代表签字</w:t>
      </w:r>
      <w:r>
        <w:rPr>
          <w:color w:val="auto"/>
          <w:spacing w:val="-19"/>
          <w:sz w:val="21"/>
          <w:szCs w:val="21"/>
          <w:highlight w:val="none"/>
        </w:rPr>
        <w:t>：</w:t>
      </w:r>
    </w:p>
    <w:p>
      <w:pPr>
        <w:pStyle w:val="6"/>
        <w:tabs>
          <w:tab w:val="left" w:pos="6221"/>
        </w:tabs>
        <w:spacing w:before="79" w:line="360" w:lineRule="auto"/>
        <w:ind w:left="5261" w:right="504"/>
        <w:rPr>
          <w:color w:val="auto"/>
          <w:sz w:val="21"/>
          <w:szCs w:val="21"/>
          <w:highlight w:val="none"/>
        </w:rPr>
      </w:pPr>
      <w:r>
        <w:rPr>
          <w:color w:val="auto"/>
          <w:spacing w:val="-19"/>
          <w:sz w:val="21"/>
          <w:szCs w:val="21"/>
          <w:highlight w:val="none"/>
        </w:rPr>
        <w:t xml:space="preserve"> </w:t>
      </w:r>
      <w:r>
        <w:rPr>
          <w:color w:val="auto"/>
          <w:sz w:val="21"/>
          <w:szCs w:val="21"/>
          <w:highlight w:val="none"/>
        </w:rPr>
        <w:t>日</w:t>
      </w:r>
      <w:r>
        <w:rPr>
          <w:color w:val="auto"/>
          <w:sz w:val="21"/>
          <w:szCs w:val="21"/>
          <w:highlight w:val="none"/>
        </w:rPr>
        <w:tab/>
      </w:r>
      <w:r>
        <w:rPr>
          <w:color w:val="auto"/>
          <w:sz w:val="21"/>
          <w:szCs w:val="21"/>
          <w:highlight w:val="none"/>
        </w:rPr>
        <w:t>期：</w:t>
      </w:r>
    </w:p>
    <w:p>
      <w:pPr>
        <w:spacing w:before="120" w:beforeLines="50" w:after="120" w:afterLines="50" w:line="360" w:lineRule="auto"/>
        <w:ind w:firstLine="422" w:firstLineChars="200"/>
        <w:rPr>
          <w:rFonts w:ascii="宋体" w:hAnsi="宋体"/>
          <w:b/>
          <w:color w:val="auto"/>
          <w:highlight w:val="none"/>
        </w:rPr>
      </w:pPr>
      <w:r>
        <w:rPr>
          <w:rFonts w:ascii="宋体" w:hAnsi="宋体"/>
          <w:b/>
          <w:color w:val="auto"/>
          <w:highlight w:val="none"/>
        </w:rPr>
        <w:t>注：</w:t>
      </w:r>
      <w:r>
        <w:rPr>
          <w:rFonts w:hint="eastAsia" w:ascii="宋体" w:hAnsi="宋体"/>
          <w:b/>
          <w:color w:val="auto"/>
          <w:highlight w:val="none"/>
        </w:rPr>
        <w:t>1、</w:t>
      </w:r>
      <w:r>
        <w:rPr>
          <w:rFonts w:ascii="宋体" w:hAnsi="宋体"/>
          <w:b/>
          <w:color w:val="auto"/>
          <w:highlight w:val="none"/>
        </w:rPr>
        <w:t>本页《报价表》请供应商带至磋商现场备填。</w:t>
      </w:r>
    </w:p>
    <w:p>
      <w:pPr>
        <w:spacing w:before="120" w:beforeLines="50" w:after="120" w:afterLines="50" w:line="360" w:lineRule="auto"/>
        <w:ind w:firstLine="422" w:firstLineChars="200"/>
        <w:rPr>
          <w:rFonts w:ascii="宋体" w:hAnsi="宋体"/>
          <w:b/>
          <w:color w:val="auto"/>
          <w:highlight w:val="none"/>
        </w:rPr>
      </w:pPr>
      <w:r>
        <w:rPr>
          <w:rFonts w:hint="eastAsia" w:ascii="宋体" w:hAnsi="宋体"/>
          <w:b/>
          <w:color w:val="auto"/>
          <w:highlight w:val="none"/>
        </w:rPr>
        <w:t>2、</w:t>
      </w:r>
      <w:r>
        <w:rPr>
          <w:rFonts w:ascii="宋体" w:hAnsi="宋体"/>
          <w:b/>
          <w:color w:val="auto"/>
          <w:highlight w:val="none"/>
        </w:rPr>
        <w:t>考虑磋商报价的方便，供应商在填写最后承诺报价后，（第一次报价- 最后承诺报价）除以第一次报价后得出的优惠率视同为需求表中全部分项设备、工程量或服务的优惠浮动值（特定分项优惠除外），而不考虑措施项目清单和规 费税金清单的金额改变。此优惠率调整原则适用于合同内价格的计算及项目增减、变更时价格的计算。</w:t>
      </w:r>
    </w:p>
    <w:p>
      <w:pPr>
        <w:spacing w:line="360" w:lineRule="auto"/>
        <w:rPr>
          <w:rFonts w:ascii="宋体" w:hAnsi="宋体"/>
          <w:color w:val="auto"/>
          <w:highlight w:val="none"/>
        </w:rPr>
        <w:sectPr>
          <w:pgSz w:w="11910" w:h="16840"/>
          <w:pgMar w:top="1400" w:right="1440" w:bottom="1220" w:left="1580" w:header="877" w:footer="1033" w:gutter="0"/>
          <w:pgNumType w:fmt="decimal"/>
          <w:cols w:space="720" w:num="1"/>
        </w:sectPr>
      </w:pPr>
    </w:p>
    <w:p>
      <w:pPr>
        <w:pStyle w:val="9"/>
        <w:keepNext w:val="0"/>
        <w:keepLines w:val="0"/>
        <w:autoSpaceDE w:val="0"/>
        <w:autoSpaceDN w:val="0"/>
        <w:spacing w:before="0" w:after="0" w:line="240" w:lineRule="auto"/>
        <w:jc w:val="center"/>
        <w:rPr>
          <w:rFonts w:ascii="宋体" w:hAnsi="宋体" w:cs="宋体"/>
          <w:color w:val="auto"/>
          <w:sz w:val="24"/>
          <w:szCs w:val="24"/>
          <w:highlight w:val="none"/>
          <w:lang w:bidi="zh-CN"/>
        </w:rPr>
      </w:pPr>
      <w:bookmarkStart w:id="59" w:name="_Toc11964"/>
      <w:bookmarkStart w:id="60" w:name="_Toc5251"/>
      <w:r>
        <w:rPr>
          <w:rFonts w:ascii="宋体" w:hAnsi="宋体" w:cs="宋体"/>
          <w:color w:val="auto"/>
          <w:sz w:val="24"/>
          <w:szCs w:val="24"/>
          <w:highlight w:val="none"/>
          <w:lang w:bidi="zh-CN"/>
        </w:rPr>
        <w:t>三、供应商综合情况简介</w:t>
      </w:r>
      <w:bookmarkEnd w:id="59"/>
      <w:bookmarkEnd w:id="60"/>
    </w:p>
    <w:p>
      <w:pPr>
        <w:pStyle w:val="6"/>
        <w:spacing w:line="360" w:lineRule="auto"/>
        <w:rPr>
          <w:b/>
          <w:color w:val="auto"/>
          <w:sz w:val="21"/>
          <w:szCs w:val="21"/>
          <w:highlight w:val="none"/>
        </w:rPr>
      </w:pPr>
    </w:p>
    <w:p>
      <w:pPr>
        <w:pStyle w:val="6"/>
        <w:spacing w:before="1" w:line="360" w:lineRule="auto"/>
        <w:ind w:right="1505"/>
        <w:rPr>
          <w:b/>
          <w:bCs/>
          <w:color w:val="auto"/>
          <w:sz w:val="21"/>
          <w:szCs w:val="21"/>
          <w:highlight w:val="none"/>
        </w:rPr>
      </w:pPr>
      <w:r>
        <w:rPr>
          <w:b/>
          <w:bCs/>
          <w:color w:val="auto"/>
          <w:sz w:val="21"/>
          <w:szCs w:val="21"/>
          <w:highlight w:val="none"/>
        </w:rPr>
        <w:t>（供应商可自行制作格式）</w:t>
      </w:r>
    </w:p>
    <w:p>
      <w:pPr>
        <w:spacing w:line="360" w:lineRule="auto"/>
        <w:jc w:val="center"/>
        <w:rPr>
          <w:color w:val="auto"/>
          <w:highlight w:val="none"/>
        </w:rPr>
        <w:sectPr>
          <w:pgSz w:w="11910" w:h="16840"/>
          <w:pgMar w:top="1380" w:right="1440" w:bottom="1580" w:left="1580" w:header="890" w:footer="1363" w:gutter="0"/>
          <w:pgNumType w:fmt="decimal"/>
          <w:cols w:space="720" w:num="1"/>
        </w:sectPr>
      </w:pPr>
    </w:p>
    <w:p>
      <w:pPr>
        <w:pStyle w:val="6"/>
        <w:spacing w:before="9" w:line="360" w:lineRule="auto"/>
        <w:rPr>
          <w:color w:val="auto"/>
          <w:sz w:val="21"/>
          <w:szCs w:val="21"/>
          <w:highlight w:val="none"/>
        </w:rPr>
      </w:pPr>
    </w:p>
    <w:p>
      <w:pPr>
        <w:pStyle w:val="9"/>
        <w:keepNext w:val="0"/>
        <w:keepLines w:val="0"/>
        <w:autoSpaceDE w:val="0"/>
        <w:autoSpaceDN w:val="0"/>
        <w:spacing w:before="0" w:after="0" w:line="240" w:lineRule="auto"/>
        <w:jc w:val="center"/>
        <w:rPr>
          <w:rFonts w:ascii="宋体" w:hAnsi="宋体" w:cs="宋体"/>
          <w:color w:val="auto"/>
          <w:sz w:val="24"/>
          <w:szCs w:val="24"/>
          <w:highlight w:val="none"/>
          <w:lang w:bidi="zh-CN"/>
        </w:rPr>
      </w:pPr>
      <w:bookmarkStart w:id="61" w:name="_Toc32748"/>
      <w:bookmarkStart w:id="62" w:name="_Toc7246"/>
      <w:r>
        <w:rPr>
          <w:rFonts w:ascii="宋体" w:hAnsi="宋体" w:cs="宋体"/>
          <w:color w:val="auto"/>
          <w:sz w:val="24"/>
          <w:szCs w:val="24"/>
          <w:highlight w:val="none"/>
          <w:lang w:bidi="zh-CN"/>
        </w:rPr>
        <w:t>四、</w:t>
      </w:r>
      <w:r>
        <w:rPr>
          <w:rFonts w:hint="eastAsia" w:ascii="宋体" w:hAnsi="宋体" w:cs="宋体"/>
          <w:color w:val="auto"/>
          <w:sz w:val="24"/>
          <w:szCs w:val="24"/>
          <w:highlight w:val="none"/>
          <w:lang w:bidi="zh-CN"/>
        </w:rPr>
        <w:t>磋商</w:t>
      </w:r>
      <w:r>
        <w:rPr>
          <w:rFonts w:ascii="宋体" w:hAnsi="宋体" w:cs="宋体"/>
          <w:color w:val="auto"/>
          <w:sz w:val="24"/>
          <w:szCs w:val="24"/>
          <w:highlight w:val="none"/>
          <w:lang w:bidi="zh-CN"/>
        </w:rPr>
        <w:t>响应函</w:t>
      </w:r>
      <w:bookmarkEnd w:id="61"/>
      <w:bookmarkEnd w:id="62"/>
    </w:p>
    <w:p>
      <w:pPr>
        <w:spacing w:before="240" w:beforeLines="100" w:after="240" w:afterLines="100" w:line="360" w:lineRule="auto"/>
        <w:ind w:firstLine="422" w:firstLineChars="200"/>
        <w:rPr>
          <w:b/>
          <w:color w:val="auto"/>
          <w:highlight w:val="none"/>
        </w:rPr>
      </w:pPr>
      <w:r>
        <w:rPr>
          <w:b/>
          <w:color w:val="auto"/>
          <w:highlight w:val="none"/>
        </w:rPr>
        <w:t>致：</w:t>
      </w:r>
      <w:r>
        <w:rPr>
          <w:rFonts w:hint="eastAsia"/>
          <w:b/>
          <w:color w:val="auto"/>
          <w:highlight w:val="none"/>
        </w:rPr>
        <w:t>（采购人）</w:t>
      </w:r>
    </w:p>
    <w:p>
      <w:pPr>
        <w:pStyle w:val="6"/>
        <w:spacing w:before="2" w:line="360" w:lineRule="auto"/>
        <w:ind w:left="700"/>
        <w:rPr>
          <w:color w:val="auto"/>
          <w:sz w:val="21"/>
          <w:szCs w:val="21"/>
          <w:highlight w:val="none"/>
        </w:rPr>
      </w:pPr>
      <w:r>
        <w:rPr>
          <w:color w:val="auto"/>
          <w:sz w:val="21"/>
          <w:szCs w:val="21"/>
          <w:highlight w:val="none"/>
        </w:rPr>
        <w:t>根据贵方的竞争性磋商邀请公告，我方兹宣布同意如下：</w:t>
      </w:r>
    </w:p>
    <w:p>
      <w:pPr>
        <w:pStyle w:val="33"/>
        <w:numPr>
          <w:ilvl w:val="2"/>
          <w:numId w:val="20"/>
        </w:numPr>
        <w:tabs>
          <w:tab w:val="left" w:pos="942"/>
        </w:tabs>
        <w:spacing w:before="160" w:line="360" w:lineRule="auto"/>
        <w:ind w:right="357" w:firstLine="479"/>
        <w:rPr>
          <w:color w:val="auto"/>
          <w:sz w:val="21"/>
          <w:szCs w:val="21"/>
          <w:highlight w:val="none"/>
        </w:rPr>
      </w:pPr>
      <w:r>
        <w:rPr>
          <w:color w:val="auto"/>
          <w:spacing w:val="-11"/>
          <w:sz w:val="21"/>
          <w:szCs w:val="21"/>
          <w:highlight w:val="none"/>
        </w:rPr>
        <w:t>如我公司成交，我公司承诺愿意按磋商文件规定缴纳履约保证金和成交服</w:t>
      </w:r>
      <w:r>
        <w:rPr>
          <w:color w:val="auto"/>
          <w:sz w:val="21"/>
          <w:szCs w:val="21"/>
          <w:highlight w:val="none"/>
        </w:rPr>
        <w:t>务费。按本次磋商文件规定及最后报价承诺供货及安装。</w:t>
      </w:r>
    </w:p>
    <w:p>
      <w:pPr>
        <w:pStyle w:val="33"/>
        <w:numPr>
          <w:ilvl w:val="2"/>
          <w:numId w:val="20"/>
        </w:numPr>
        <w:tabs>
          <w:tab w:val="left" w:pos="942"/>
        </w:tabs>
        <w:spacing w:before="1" w:line="360" w:lineRule="auto"/>
        <w:ind w:right="361" w:firstLine="479"/>
        <w:rPr>
          <w:color w:val="auto"/>
          <w:sz w:val="21"/>
          <w:szCs w:val="21"/>
          <w:highlight w:val="none"/>
        </w:rPr>
      </w:pPr>
      <w:r>
        <w:rPr>
          <w:color w:val="auto"/>
          <w:spacing w:val="-1"/>
          <w:sz w:val="21"/>
          <w:szCs w:val="21"/>
          <w:highlight w:val="none"/>
        </w:rPr>
        <w:t>我方根据本次磋商文件的规定，严格履行合同的责任和义务,并保证于买</w:t>
      </w:r>
      <w:r>
        <w:rPr>
          <w:color w:val="auto"/>
          <w:sz w:val="21"/>
          <w:szCs w:val="21"/>
          <w:highlight w:val="none"/>
        </w:rPr>
        <w:t>方要求的日期内完成服务，并通过买方验收。</w:t>
      </w:r>
    </w:p>
    <w:p>
      <w:pPr>
        <w:pStyle w:val="33"/>
        <w:numPr>
          <w:ilvl w:val="2"/>
          <w:numId w:val="20"/>
        </w:numPr>
        <w:tabs>
          <w:tab w:val="left" w:pos="942"/>
        </w:tabs>
        <w:spacing w:before="2" w:line="360" w:lineRule="auto"/>
        <w:ind w:left="941" w:hanging="242"/>
        <w:rPr>
          <w:color w:val="auto"/>
          <w:sz w:val="21"/>
          <w:szCs w:val="21"/>
          <w:highlight w:val="none"/>
        </w:rPr>
      </w:pPr>
      <w:r>
        <w:rPr>
          <w:color w:val="auto"/>
          <w:sz w:val="21"/>
          <w:szCs w:val="21"/>
          <w:highlight w:val="none"/>
        </w:rPr>
        <w:t>我方承诺报价低于同类货物和服务的市场平均价格。</w:t>
      </w:r>
    </w:p>
    <w:p>
      <w:pPr>
        <w:pStyle w:val="33"/>
        <w:numPr>
          <w:ilvl w:val="2"/>
          <w:numId w:val="20"/>
        </w:numPr>
        <w:tabs>
          <w:tab w:val="left" w:pos="942"/>
        </w:tabs>
        <w:spacing w:before="161" w:line="360" w:lineRule="auto"/>
        <w:ind w:right="239" w:firstLine="479"/>
        <w:jc w:val="both"/>
        <w:rPr>
          <w:color w:val="auto"/>
          <w:sz w:val="21"/>
          <w:szCs w:val="21"/>
          <w:highlight w:val="none"/>
        </w:rPr>
      </w:pPr>
      <w:r>
        <w:rPr>
          <w:color w:val="auto"/>
          <w:spacing w:val="-6"/>
          <w:sz w:val="21"/>
          <w:szCs w:val="21"/>
          <w:highlight w:val="none"/>
        </w:rPr>
        <w:t>我方已详细审核本次磋商文件，包括磋商文件附件、参考资料、磋商文件</w:t>
      </w:r>
      <w:r>
        <w:rPr>
          <w:color w:val="auto"/>
          <w:spacing w:val="-4"/>
          <w:sz w:val="21"/>
          <w:szCs w:val="21"/>
          <w:highlight w:val="none"/>
        </w:rPr>
        <w:t>修改书或图纸</w:t>
      </w:r>
      <w:r>
        <w:rPr>
          <w:color w:val="auto"/>
          <w:spacing w:val="2"/>
          <w:sz w:val="21"/>
          <w:szCs w:val="21"/>
          <w:highlight w:val="none"/>
        </w:rPr>
        <w:t>（</w:t>
      </w:r>
      <w:r>
        <w:rPr>
          <w:color w:val="auto"/>
          <w:sz w:val="21"/>
          <w:szCs w:val="21"/>
          <w:highlight w:val="none"/>
        </w:rPr>
        <w:t>如有</w:t>
      </w:r>
      <w:r>
        <w:rPr>
          <w:color w:val="auto"/>
          <w:spacing w:val="-118"/>
          <w:sz w:val="21"/>
          <w:szCs w:val="21"/>
          <w:highlight w:val="none"/>
        </w:rPr>
        <w:t>）</w:t>
      </w:r>
      <w:r>
        <w:rPr>
          <w:color w:val="auto"/>
          <w:sz w:val="21"/>
          <w:szCs w:val="21"/>
          <w:highlight w:val="none"/>
        </w:rPr>
        <w:t>，我方正式认可并遵守本次磋商文件，并对磋商文件各项</w:t>
      </w:r>
      <w:r>
        <w:rPr>
          <w:color w:val="auto"/>
          <w:spacing w:val="-17"/>
          <w:sz w:val="21"/>
          <w:szCs w:val="21"/>
          <w:highlight w:val="none"/>
        </w:rPr>
        <w:t>条款、规定及要求均无异议。我方知道必须放弃提出含糊不清或误解问题的权利。</w:t>
      </w:r>
    </w:p>
    <w:p>
      <w:pPr>
        <w:pStyle w:val="33"/>
        <w:numPr>
          <w:ilvl w:val="2"/>
          <w:numId w:val="20"/>
        </w:numPr>
        <w:tabs>
          <w:tab w:val="left" w:pos="942"/>
        </w:tabs>
        <w:spacing w:before="1" w:line="360" w:lineRule="auto"/>
        <w:ind w:right="357" w:firstLine="479"/>
        <w:rPr>
          <w:color w:val="auto"/>
          <w:sz w:val="21"/>
          <w:szCs w:val="21"/>
          <w:highlight w:val="none"/>
        </w:rPr>
      </w:pPr>
      <w:r>
        <w:rPr>
          <w:color w:val="auto"/>
          <w:spacing w:val="-5"/>
          <w:sz w:val="21"/>
          <w:szCs w:val="21"/>
          <w:highlight w:val="none"/>
        </w:rPr>
        <w:t>我方同意从供应商须知规定的磋商日期起遵循本磋商文件，并在供应商须</w:t>
      </w:r>
      <w:r>
        <w:rPr>
          <w:color w:val="auto"/>
          <w:sz w:val="21"/>
          <w:szCs w:val="21"/>
          <w:highlight w:val="none"/>
        </w:rPr>
        <w:t>知规定的磋商有效期之前均具有约束力。</w:t>
      </w:r>
    </w:p>
    <w:p>
      <w:pPr>
        <w:pStyle w:val="33"/>
        <w:numPr>
          <w:ilvl w:val="2"/>
          <w:numId w:val="20"/>
        </w:numPr>
        <w:tabs>
          <w:tab w:val="left" w:pos="946"/>
        </w:tabs>
        <w:spacing w:before="2" w:line="360" w:lineRule="auto"/>
        <w:ind w:right="350" w:firstLine="479"/>
        <w:rPr>
          <w:color w:val="auto"/>
          <w:sz w:val="21"/>
          <w:szCs w:val="21"/>
          <w:highlight w:val="none"/>
        </w:rPr>
      </w:pPr>
      <w:r>
        <w:rPr>
          <w:color w:val="auto"/>
          <w:spacing w:val="4"/>
          <w:sz w:val="21"/>
          <w:szCs w:val="21"/>
          <w:highlight w:val="none"/>
        </w:rPr>
        <w:t>我方同意按贵方要求在磋商现场规定时间内向贵方提供与其磋商有关的</w:t>
      </w:r>
      <w:r>
        <w:rPr>
          <w:color w:val="auto"/>
          <w:sz w:val="21"/>
          <w:szCs w:val="21"/>
          <w:highlight w:val="none"/>
        </w:rPr>
        <w:t>任何证据或补充资料，否则，我方的响应文件可被贵方拒绝。</w:t>
      </w:r>
    </w:p>
    <w:p>
      <w:pPr>
        <w:pStyle w:val="33"/>
        <w:numPr>
          <w:ilvl w:val="2"/>
          <w:numId w:val="20"/>
        </w:numPr>
        <w:tabs>
          <w:tab w:val="left" w:pos="942"/>
        </w:tabs>
        <w:spacing w:before="1" w:line="360" w:lineRule="auto"/>
        <w:ind w:left="941" w:hanging="242"/>
        <w:rPr>
          <w:color w:val="auto"/>
          <w:sz w:val="21"/>
          <w:szCs w:val="21"/>
          <w:highlight w:val="none"/>
        </w:rPr>
      </w:pPr>
      <w:r>
        <w:rPr>
          <w:color w:val="auto"/>
          <w:sz w:val="21"/>
          <w:szCs w:val="21"/>
          <w:highlight w:val="none"/>
        </w:rPr>
        <w:t>我方完全理解贵方不一定接受最低报价的磋商。</w:t>
      </w:r>
    </w:p>
    <w:p>
      <w:pPr>
        <w:pStyle w:val="33"/>
        <w:numPr>
          <w:ilvl w:val="2"/>
          <w:numId w:val="20"/>
        </w:numPr>
        <w:tabs>
          <w:tab w:val="left" w:pos="942"/>
        </w:tabs>
        <w:spacing w:before="161" w:line="360" w:lineRule="auto"/>
        <w:ind w:left="941" w:hanging="242"/>
        <w:rPr>
          <w:color w:val="auto"/>
          <w:sz w:val="21"/>
          <w:szCs w:val="21"/>
          <w:highlight w:val="none"/>
        </w:rPr>
      </w:pPr>
      <w:r>
        <w:rPr>
          <w:color w:val="auto"/>
          <w:sz w:val="21"/>
          <w:szCs w:val="21"/>
          <w:highlight w:val="none"/>
        </w:rPr>
        <w:t>我方同意磋商文件规定的付款方式、服务期限。</w:t>
      </w:r>
    </w:p>
    <w:p>
      <w:pPr>
        <w:pStyle w:val="33"/>
        <w:numPr>
          <w:ilvl w:val="2"/>
          <w:numId w:val="20"/>
        </w:numPr>
        <w:tabs>
          <w:tab w:val="left" w:pos="1062"/>
        </w:tabs>
        <w:spacing w:before="161" w:line="360" w:lineRule="auto"/>
        <w:ind w:right="360" w:firstLine="479"/>
        <w:rPr>
          <w:color w:val="auto"/>
          <w:highlight w:val="none"/>
          <w:u w:val="single"/>
        </w:rPr>
      </w:pPr>
      <w:r>
        <w:rPr>
          <w:color w:val="auto"/>
          <w:spacing w:val="-1"/>
          <w:sz w:val="21"/>
          <w:szCs w:val="21"/>
          <w:highlight w:val="none"/>
        </w:rPr>
        <w:t>我方对响应文件中所提供资料、文件、证书及证件的真实性和有效性负</w:t>
      </w:r>
      <w:r>
        <w:rPr>
          <w:color w:val="auto"/>
          <w:sz w:val="21"/>
          <w:szCs w:val="21"/>
          <w:highlight w:val="none"/>
        </w:rPr>
        <w:t>责。</w:t>
      </w:r>
    </w:p>
    <w:p>
      <w:pPr>
        <w:pStyle w:val="33"/>
        <w:numPr>
          <w:ilvl w:val="2"/>
          <w:numId w:val="20"/>
        </w:numPr>
        <w:tabs>
          <w:tab w:val="left" w:pos="1062"/>
        </w:tabs>
        <w:spacing w:before="161" w:line="360" w:lineRule="auto"/>
        <w:ind w:right="360" w:firstLine="479"/>
        <w:rPr>
          <w:color w:val="auto"/>
          <w:highlight w:val="none"/>
          <w:u w:val="single"/>
        </w:rPr>
      </w:pPr>
      <w:r>
        <w:rPr>
          <w:color w:val="auto"/>
          <w:sz w:val="21"/>
          <w:szCs w:val="21"/>
          <w:highlight w:val="none"/>
        </w:rPr>
        <w:t>与本磋商有关的通讯地址：</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u w:val="single"/>
        </w:rPr>
        <w:tab/>
      </w:r>
      <w:r>
        <w:rPr>
          <w:rFonts w:hint="eastAsia"/>
          <w:color w:val="auto"/>
          <w:sz w:val="21"/>
          <w:szCs w:val="21"/>
          <w:highlight w:val="none"/>
          <w:u w:val="single"/>
          <w:lang w:val="en-US"/>
        </w:rPr>
        <w:t xml:space="preserve">               </w:t>
      </w:r>
    </w:p>
    <w:p>
      <w:pPr>
        <w:tabs>
          <w:tab w:val="left" w:pos="1062"/>
          <w:tab w:val="left" w:pos="4300"/>
        </w:tabs>
        <w:spacing w:line="360" w:lineRule="auto"/>
        <w:ind w:firstLine="420" w:firstLineChars="200"/>
        <w:rPr>
          <w:color w:val="auto"/>
          <w:highlight w:val="none"/>
        </w:rPr>
      </w:pPr>
    </w:p>
    <w:p>
      <w:pPr>
        <w:pStyle w:val="6"/>
        <w:tabs>
          <w:tab w:val="left" w:pos="7596"/>
        </w:tabs>
        <w:spacing w:before="161" w:line="360" w:lineRule="auto"/>
        <w:ind w:left="3341" w:right="1287" w:firstLine="210" w:firstLineChars="100"/>
        <w:jc w:val="both"/>
        <w:rPr>
          <w:color w:val="auto"/>
          <w:sz w:val="21"/>
          <w:szCs w:val="21"/>
          <w:highlight w:val="none"/>
          <w:u w:val="single"/>
        </w:rPr>
      </w:pPr>
      <w:r>
        <w:rPr>
          <w:rFonts w:hint="eastAsia"/>
          <w:color w:val="auto"/>
          <w:sz w:val="21"/>
          <w:szCs w:val="21"/>
          <w:highlight w:val="none"/>
        </w:rPr>
        <w:t>供应商公章</w:t>
      </w:r>
      <w:r>
        <w:rPr>
          <w:color w:val="auto"/>
          <w:sz w:val="21"/>
          <w:szCs w:val="21"/>
          <w:highlight w:val="none"/>
        </w:rPr>
        <w:t>：</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u w:val="single"/>
        </w:rPr>
        <w:t xml:space="preserve"> </w:t>
      </w:r>
    </w:p>
    <w:p>
      <w:pPr>
        <w:spacing w:line="360" w:lineRule="auto"/>
        <w:ind w:firstLine="3368" w:firstLineChars="1604"/>
        <w:rPr>
          <w:color w:val="auto"/>
          <w:highlight w:val="none"/>
          <w:u w:val="single"/>
        </w:rPr>
      </w:pPr>
      <w:r>
        <w:rPr>
          <w:rFonts w:hint="eastAsia"/>
          <w:color w:val="auto"/>
          <w:highlight w:val="none"/>
        </w:rPr>
        <w:t>法定代表人或其委托代理人：</w:t>
      </w:r>
      <w:r>
        <w:rPr>
          <w:rFonts w:hint="eastAsia"/>
          <w:color w:val="auto"/>
          <w:highlight w:val="none"/>
          <w:u w:val="single"/>
        </w:rPr>
        <w:t xml:space="preserve">  （签字或盖章） </w:t>
      </w:r>
    </w:p>
    <w:p>
      <w:pPr>
        <w:pStyle w:val="6"/>
        <w:tabs>
          <w:tab w:val="left" w:pos="7596"/>
        </w:tabs>
        <w:spacing w:before="161" w:line="360" w:lineRule="auto"/>
        <w:ind w:right="1287" w:firstLine="3360" w:firstLineChars="1600"/>
        <w:jc w:val="both"/>
        <w:rPr>
          <w:color w:val="auto"/>
          <w:sz w:val="21"/>
          <w:szCs w:val="21"/>
          <w:highlight w:val="none"/>
        </w:rPr>
      </w:pPr>
      <w:r>
        <w:rPr>
          <w:color w:val="auto"/>
          <w:sz w:val="21"/>
          <w:szCs w:val="21"/>
          <w:highlight w:val="none"/>
        </w:rPr>
        <w:t>日       期 ：</w:t>
      </w:r>
      <w:r>
        <w:rPr>
          <w:color w:val="auto"/>
          <w:sz w:val="21"/>
          <w:szCs w:val="21"/>
          <w:highlight w:val="none"/>
          <w:u w:val="single"/>
        </w:rPr>
        <w:t xml:space="preserve"> </w:t>
      </w:r>
      <w:r>
        <w:rPr>
          <w:color w:val="auto"/>
          <w:sz w:val="21"/>
          <w:szCs w:val="21"/>
          <w:highlight w:val="none"/>
          <w:u w:val="single"/>
        </w:rPr>
        <w:tab/>
      </w:r>
    </w:p>
    <w:p>
      <w:pPr>
        <w:widowControl/>
        <w:spacing w:line="360" w:lineRule="auto"/>
        <w:rPr>
          <w:rFonts w:cs="黑体"/>
          <w:b/>
          <w:color w:val="auto"/>
          <w:highlight w:val="none"/>
        </w:rPr>
      </w:pPr>
      <w:r>
        <w:rPr>
          <w:color w:val="auto"/>
          <w:highlight w:val="none"/>
        </w:rPr>
        <w:br w:type="page"/>
      </w:r>
      <w:r>
        <w:rPr>
          <w:rFonts w:hint="eastAsia" w:cs="黑体"/>
          <w:b/>
          <w:color w:val="auto"/>
          <w:highlight w:val="none"/>
        </w:rPr>
        <w:t>附录1:</w:t>
      </w:r>
    </w:p>
    <w:p>
      <w:pPr>
        <w:spacing w:line="360" w:lineRule="auto"/>
        <w:rPr>
          <w:rFonts w:cs="黑体"/>
          <w:b/>
          <w:color w:val="auto"/>
          <w:highlight w:val="none"/>
        </w:rPr>
      </w:pPr>
    </w:p>
    <w:p>
      <w:pPr>
        <w:spacing w:line="360" w:lineRule="auto"/>
        <w:jc w:val="center"/>
        <w:rPr>
          <w:rFonts w:cs="黑体"/>
          <w:b/>
          <w:color w:val="auto"/>
          <w:highlight w:val="none"/>
        </w:rPr>
      </w:pPr>
      <w:r>
        <w:rPr>
          <w:rFonts w:hint="eastAsia" w:cs="黑体"/>
          <w:b/>
          <w:color w:val="auto"/>
          <w:highlight w:val="none"/>
        </w:rPr>
        <w:t>投标人诚信承诺书</w:t>
      </w:r>
    </w:p>
    <w:p>
      <w:pPr>
        <w:pStyle w:val="34"/>
        <w:widowControl w:val="0"/>
        <w:spacing w:line="360" w:lineRule="auto"/>
        <w:rPr>
          <w:rFonts w:ascii="宋体" w:hAnsi="宋体"/>
          <w:b/>
          <w:bCs/>
          <w:color w:val="auto"/>
          <w:highlight w:val="none"/>
          <w:u w:val="single"/>
        </w:rPr>
      </w:pPr>
      <w:r>
        <w:rPr>
          <w:rFonts w:hint="eastAsia" w:ascii="宋体" w:hAnsi="宋体"/>
          <w:b/>
          <w:bCs/>
          <w:color w:val="auto"/>
          <w:highlight w:val="none"/>
        </w:rPr>
        <w:t>致：</w:t>
      </w:r>
      <w:r>
        <w:rPr>
          <w:rFonts w:hint="eastAsia" w:ascii="宋体" w:hAnsi="宋体"/>
          <w:b/>
          <w:bCs/>
          <w:color w:val="auto"/>
          <w:highlight w:val="none"/>
          <w:u w:val="single"/>
        </w:rPr>
        <w:t xml:space="preserve">  （采购人）</w:t>
      </w:r>
    </w:p>
    <w:p>
      <w:pPr>
        <w:spacing w:line="360" w:lineRule="auto"/>
        <w:ind w:firstLine="420" w:firstLineChars="200"/>
        <w:rPr>
          <w:rFonts w:cs="仿宋"/>
          <w:color w:val="auto"/>
          <w:highlight w:val="none"/>
        </w:rPr>
      </w:pPr>
      <w:r>
        <w:rPr>
          <w:rFonts w:hint="eastAsia" w:cs="仿宋"/>
          <w:color w:val="auto"/>
          <w:highlight w:val="none"/>
        </w:rPr>
        <w:t>我单位参加本次投标，承诺如下：</w:t>
      </w:r>
    </w:p>
    <w:p>
      <w:pPr>
        <w:spacing w:line="360" w:lineRule="auto"/>
        <w:ind w:firstLine="420" w:firstLineChars="200"/>
        <w:rPr>
          <w:rFonts w:cs="仿宋"/>
          <w:color w:val="auto"/>
          <w:highlight w:val="none"/>
        </w:rPr>
      </w:pPr>
      <w:r>
        <w:rPr>
          <w:rFonts w:hint="eastAsia" w:cs="仿宋"/>
          <w:color w:val="auto"/>
          <w:highlight w:val="none"/>
        </w:rPr>
        <w:t>1. 提供的所有资料都是真实有效。如被发现提供虚假资料或虚假承诺（声明），同意取消磋商和成交候选人资格。</w:t>
      </w:r>
    </w:p>
    <w:p>
      <w:pPr>
        <w:spacing w:line="360" w:lineRule="auto"/>
        <w:ind w:firstLine="420" w:firstLineChars="200"/>
        <w:rPr>
          <w:rFonts w:cs="仿宋"/>
          <w:color w:val="auto"/>
          <w:highlight w:val="none"/>
        </w:rPr>
      </w:pPr>
      <w:r>
        <w:rPr>
          <w:rFonts w:hint="eastAsia" w:cs="仿宋"/>
          <w:color w:val="auto"/>
          <w:highlight w:val="none"/>
        </w:rPr>
        <w:t>2. 不存在借用资质、串通投标等情形。如被发现，同意取消磋商和成交候选人资格。</w:t>
      </w:r>
    </w:p>
    <w:p>
      <w:pPr>
        <w:spacing w:line="360" w:lineRule="auto"/>
        <w:ind w:firstLine="420" w:firstLineChars="200"/>
        <w:rPr>
          <w:rFonts w:cs="仿宋"/>
          <w:color w:val="auto"/>
          <w:highlight w:val="none"/>
        </w:rPr>
      </w:pPr>
      <w:r>
        <w:rPr>
          <w:rFonts w:hint="eastAsia" w:cs="仿宋"/>
          <w:color w:val="auto"/>
          <w:highlight w:val="none"/>
        </w:rPr>
        <w:t>3．如我方为成交候选人，除不可抗力</w:t>
      </w:r>
      <w:r>
        <w:rPr>
          <w:rFonts w:hint="eastAsia" w:cs="仿宋"/>
          <w:b/>
          <w:color w:val="auto"/>
          <w:highlight w:val="none"/>
        </w:rPr>
        <w:t>（是指不能预见、不能避免并不能克服</w:t>
      </w:r>
      <w:r>
        <w:rPr>
          <w:rFonts w:hint="eastAsia" w:cs="仿宋"/>
          <w:color w:val="auto"/>
          <w:highlight w:val="none"/>
        </w:rPr>
        <w:t>的客观情况，包括自然灾害和社会突发事件，如地震、海啸、瘟疫、水灾、骚乱、暴动、战争等），不因任何其它原因放弃成交候选人资格。</w:t>
      </w:r>
    </w:p>
    <w:p>
      <w:pPr>
        <w:spacing w:line="360" w:lineRule="auto"/>
        <w:ind w:firstLine="420" w:firstLineChars="200"/>
        <w:rPr>
          <w:rFonts w:cs="仿宋"/>
          <w:color w:val="auto"/>
          <w:highlight w:val="none"/>
        </w:rPr>
      </w:pPr>
      <w:r>
        <w:rPr>
          <w:rFonts w:hint="eastAsia" w:cs="仿宋"/>
          <w:color w:val="auto"/>
          <w:highlight w:val="none"/>
        </w:rPr>
        <w:t>4、我方成交后，严格按照采购文件和我单位响应文件的约定签订合同。</w:t>
      </w:r>
    </w:p>
    <w:p>
      <w:pPr>
        <w:spacing w:line="360" w:lineRule="auto"/>
        <w:ind w:firstLine="420" w:firstLineChars="200"/>
        <w:rPr>
          <w:rFonts w:cs="仿宋"/>
          <w:color w:val="auto"/>
          <w:highlight w:val="none"/>
        </w:rPr>
      </w:pPr>
      <w:r>
        <w:rPr>
          <w:rFonts w:hint="eastAsia" w:cs="仿宋"/>
          <w:color w:val="auto"/>
          <w:highlight w:val="none"/>
        </w:rPr>
        <w:t>5、我方同意将达不到供应商资格要求条件仍参与磋商或被行政主管部门、监督管理部门等暂停、取消公共资源交易资格且在限制期内仍参与磋商的情形视为弄虚作假，愿意接受处理。</w:t>
      </w:r>
    </w:p>
    <w:p>
      <w:pPr>
        <w:spacing w:line="360" w:lineRule="auto"/>
        <w:ind w:firstLine="420" w:firstLineChars="200"/>
        <w:rPr>
          <w:rFonts w:cs="仿宋"/>
          <w:color w:val="auto"/>
          <w:highlight w:val="none"/>
        </w:rPr>
      </w:pPr>
      <w:r>
        <w:rPr>
          <w:rFonts w:hint="eastAsia" w:cs="仿宋"/>
          <w:color w:val="auto"/>
          <w:highlight w:val="none"/>
        </w:rPr>
        <w:t>6、我方参与磋商如出现报价高于或等于该项目最高限价的情形，同意视为串通投标并接受处理。</w:t>
      </w:r>
    </w:p>
    <w:p>
      <w:pPr>
        <w:spacing w:line="360" w:lineRule="auto"/>
        <w:ind w:firstLine="420" w:firstLineChars="200"/>
        <w:rPr>
          <w:rFonts w:cs="华文仿宋"/>
          <w:color w:val="auto"/>
          <w:highlight w:val="none"/>
        </w:rPr>
      </w:pPr>
      <w:r>
        <w:rPr>
          <w:rFonts w:hint="eastAsia" w:cs="华文仿宋"/>
          <w:color w:val="auto"/>
          <w:highlight w:val="none"/>
        </w:rPr>
        <w:t>出现违反上述承诺情形之一的，我单位还同意在 3 年内不参与</w:t>
      </w:r>
      <w:r>
        <w:rPr>
          <w:rFonts w:hint="eastAsia" w:cs="华文仿宋"/>
          <w:color w:val="auto"/>
          <w:highlight w:val="none"/>
          <w:lang w:eastAsia="zh-CN"/>
        </w:rPr>
        <w:t>阜阳市机关事务管理处</w:t>
      </w:r>
      <w:r>
        <w:rPr>
          <w:rFonts w:hint="eastAsia" w:cs="华文仿宋"/>
          <w:color w:val="auto"/>
          <w:highlight w:val="none"/>
        </w:rPr>
        <w:t>交易活动，且后期我单位不因公司表现良好等各种理由向采购人申请予以恢复参与</w:t>
      </w:r>
      <w:r>
        <w:rPr>
          <w:rFonts w:hint="eastAsia" w:cs="华文仿宋"/>
          <w:color w:val="auto"/>
          <w:highlight w:val="none"/>
          <w:lang w:eastAsia="zh-CN"/>
        </w:rPr>
        <w:t>阜阳市机关事务管理处</w:t>
      </w:r>
      <w:r>
        <w:rPr>
          <w:rFonts w:hint="eastAsia" w:cs="华文仿宋"/>
          <w:color w:val="auto"/>
          <w:highlight w:val="none"/>
        </w:rPr>
        <w:t>交易活动，采购人也不应以公司表现良好等各种理由为由提前解除对我单位的处理。愿意公开披露我单位违反承诺的不良行为信息，愿意接受处罚并承担所有经济损失和法律责任。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color w:val="auto"/>
          <w:highlight w:val="none"/>
        </w:rPr>
      </w:pPr>
      <w:r>
        <w:rPr>
          <w:rFonts w:hint="eastAsia"/>
          <w:color w:val="auto"/>
          <w:highlight w:val="none"/>
        </w:rPr>
        <w:t>后期履约过程中除不可抗力外如我单位放弃（拒绝）履约，同意采购人（甲方）不予退还履约保证金，我单位（乙方）不要求退还履约保证金，我单位（乙方）三年不参与</w:t>
      </w:r>
      <w:r>
        <w:rPr>
          <w:rFonts w:hint="eastAsia" w:cs="华文仿宋"/>
          <w:color w:val="auto"/>
          <w:highlight w:val="none"/>
          <w:lang w:eastAsia="zh-CN"/>
        </w:rPr>
        <w:t>阜阳市机关事务管理处</w:t>
      </w:r>
      <w:r>
        <w:rPr>
          <w:rFonts w:hint="eastAsia" w:cs="华文仿宋"/>
          <w:color w:val="auto"/>
          <w:highlight w:val="none"/>
        </w:rPr>
        <w:t>交易活动</w:t>
      </w:r>
      <w:r>
        <w:rPr>
          <w:rFonts w:hint="eastAsia"/>
          <w:color w:val="auto"/>
          <w:highlight w:val="none"/>
        </w:rPr>
        <w:t>，且在处理期间不因公司表现良好等各种理由向采购人申请予以提前恢复参与</w:t>
      </w:r>
      <w:r>
        <w:rPr>
          <w:rFonts w:hint="eastAsia" w:cs="华文仿宋"/>
          <w:color w:val="auto"/>
          <w:highlight w:val="none"/>
          <w:lang w:eastAsia="zh-CN"/>
        </w:rPr>
        <w:t>阜阳市机关事务管理处</w:t>
      </w:r>
      <w:r>
        <w:rPr>
          <w:rFonts w:hint="eastAsia" w:cs="华文仿宋"/>
          <w:color w:val="auto"/>
          <w:highlight w:val="none"/>
        </w:rPr>
        <w:t>交易活动</w:t>
      </w:r>
      <w:r>
        <w:rPr>
          <w:rFonts w:hint="eastAsia"/>
          <w:color w:val="auto"/>
          <w:highlight w:val="none"/>
        </w:rPr>
        <w:t xml:space="preserve">，采购人（甲方）也不能以公司表现良好等各种理由为由提前解除对我单位（乙方）的处理。 </w:t>
      </w:r>
    </w:p>
    <w:p>
      <w:pPr>
        <w:spacing w:line="360" w:lineRule="auto"/>
        <w:ind w:firstLine="522" w:firstLineChars="249"/>
        <w:rPr>
          <w:color w:val="auto"/>
          <w:highlight w:val="none"/>
        </w:rPr>
      </w:pPr>
      <w:r>
        <w:rPr>
          <w:rFonts w:hint="eastAsia"/>
          <w:color w:val="auto"/>
          <w:highlight w:val="none"/>
        </w:rPr>
        <w:t>此承诺不受投标有效期的限制。</w:t>
      </w:r>
    </w:p>
    <w:p>
      <w:pPr>
        <w:spacing w:line="360" w:lineRule="auto"/>
        <w:ind w:firstLine="420" w:firstLineChars="200"/>
        <w:rPr>
          <w:rFonts w:cs="华文仿宋"/>
          <w:color w:val="auto"/>
          <w:highlight w:val="none"/>
        </w:rPr>
      </w:pPr>
    </w:p>
    <w:p>
      <w:pPr>
        <w:pStyle w:val="34"/>
        <w:widowControl w:val="0"/>
        <w:spacing w:line="360" w:lineRule="auto"/>
        <w:ind w:firstLine="420"/>
        <w:rPr>
          <w:rFonts w:ascii="宋体" w:hAnsi="宋体" w:cs="宋体"/>
          <w:color w:val="auto"/>
          <w:highlight w:val="none"/>
          <w:u w:val="single"/>
        </w:rPr>
      </w:pPr>
      <w:r>
        <w:rPr>
          <w:rFonts w:hint="eastAsia" w:ascii="宋体" w:hAnsi="宋体" w:cs="宋体"/>
          <w:color w:val="auto"/>
          <w:highlight w:val="none"/>
        </w:rPr>
        <w:t xml:space="preserve">                      </w:t>
      </w:r>
      <w:r>
        <w:rPr>
          <w:rFonts w:hint="eastAsia" w:ascii="宋体" w:hAnsi="宋体"/>
          <w:color w:val="auto"/>
          <w:highlight w:val="none"/>
        </w:rPr>
        <w:t>供应商公章</w:t>
      </w:r>
      <w:r>
        <w:rPr>
          <w:rFonts w:hint="eastAsia" w:ascii="宋体" w:hAnsi="宋体" w:cs="宋体"/>
          <w:color w:val="auto"/>
          <w:highlight w:val="none"/>
        </w:rPr>
        <w:t>：</w:t>
      </w:r>
      <w:r>
        <w:rPr>
          <w:rFonts w:hint="eastAsia" w:ascii="宋体" w:hAnsi="宋体" w:cs="宋体"/>
          <w:color w:val="auto"/>
          <w:highlight w:val="none"/>
          <w:u w:val="single"/>
        </w:rPr>
        <w:t xml:space="preserve">                       </w:t>
      </w:r>
    </w:p>
    <w:p>
      <w:pPr>
        <w:pStyle w:val="34"/>
        <w:widowControl w:val="0"/>
        <w:spacing w:line="360" w:lineRule="auto"/>
        <w:ind w:firstLine="2362" w:firstLineChars="1125"/>
        <w:rPr>
          <w:rFonts w:ascii="宋体" w:hAnsi="宋体"/>
          <w:color w:val="auto"/>
          <w:highlight w:val="none"/>
        </w:rPr>
      </w:pPr>
      <w:r>
        <w:rPr>
          <w:rFonts w:hint="eastAsia" w:ascii="宋体" w:hAnsi="宋体"/>
          <w:color w:val="auto"/>
          <w:highlight w:val="none"/>
        </w:rPr>
        <w:t>法定代表人或其委托代理人：</w:t>
      </w:r>
      <w:r>
        <w:rPr>
          <w:rFonts w:hint="eastAsia" w:ascii="宋体" w:hAnsi="宋体"/>
          <w:color w:val="auto"/>
          <w:highlight w:val="none"/>
          <w:u w:val="single"/>
        </w:rPr>
        <w:t>（签字或盖章）</w:t>
      </w:r>
    </w:p>
    <w:p>
      <w:pPr>
        <w:pStyle w:val="34"/>
        <w:widowControl w:val="0"/>
        <w:spacing w:line="360" w:lineRule="auto"/>
        <w:ind w:firstLine="420"/>
        <w:jc w:val="center"/>
        <w:rPr>
          <w:rFonts w:ascii="宋体" w:hAnsi="宋体" w:cs="宋体"/>
          <w:color w:val="auto"/>
          <w:highlight w:val="none"/>
        </w:rPr>
      </w:pPr>
      <w:r>
        <w:rPr>
          <w:rFonts w:hint="eastAsia" w:ascii="宋体" w:hAnsi="宋体" w:cs="宋体"/>
          <w:color w:val="auto"/>
          <w:highlight w:val="none"/>
        </w:rPr>
        <w:t xml:space="preserve">                                               年   月    日</w:t>
      </w:r>
    </w:p>
    <w:p>
      <w:pPr>
        <w:spacing w:line="360" w:lineRule="auto"/>
        <w:rPr>
          <w:color w:val="auto"/>
          <w:highlight w:val="none"/>
        </w:rPr>
        <w:sectPr>
          <w:pgSz w:w="11910" w:h="16840"/>
          <w:pgMar w:top="1380" w:right="1440" w:bottom="1580" w:left="1580" w:header="890" w:footer="1363" w:gutter="0"/>
          <w:pgNumType w:fmt="decimal"/>
          <w:cols w:space="720" w:num="1"/>
        </w:sectPr>
      </w:pPr>
    </w:p>
    <w:p>
      <w:pPr>
        <w:pStyle w:val="9"/>
        <w:keepNext w:val="0"/>
        <w:keepLines w:val="0"/>
        <w:autoSpaceDE w:val="0"/>
        <w:autoSpaceDN w:val="0"/>
        <w:spacing w:before="0" w:after="0" w:line="240" w:lineRule="auto"/>
        <w:jc w:val="center"/>
        <w:rPr>
          <w:rFonts w:ascii="宋体" w:hAnsi="宋体" w:cs="宋体"/>
          <w:color w:val="auto"/>
          <w:sz w:val="24"/>
          <w:szCs w:val="24"/>
          <w:highlight w:val="none"/>
          <w:lang w:bidi="zh-CN"/>
        </w:rPr>
      </w:pPr>
      <w:bookmarkStart w:id="63" w:name="_Toc12550"/>
      <w:bookmarkStart w:id="64" w:name="_Toc5942"/>
      <w:r>
        <w:rPr>
          <w:rFonts w:ascii="宋体" w:hAnsi="宋体" w:cs="宋体"/>
          <w:color w:val="auto"/>
          <w:sz w:val="24"/>
          <w:szCs w:val="24"/>
          <w:highlight w:val="none"/>
          <w:lang w:bidi="zh-CN"/>
        </w:rPr>
        <w:t>五、无重大违法记录声明函、无不良信用记录声明函</w:t>
      </w:r>
      <w:bookmarkEnd w:id="63"/>
      <w:bookmarkEnd w:id="64"/>
    </w:p>
    <w:p>
      <w:pPr>
        <w:spacing w:before="240" w:beforeLines="100" w:after="240" w:afterLines="100" w:line="360" w:lineRule="auto"/>
        <w:ind w:firstLine="422" w:firstLineChars="200"/>
        <w:rPr>
          <w:b/>
          <w:color w:val="auto"/>
          <w:highlight w:val="none"/>
        </w:rPr>
      </w:pPr>
      <w:r>
        <w:rPr>
          <w:b/>
          <w:color w:val="auto"/>
          <w:highlight w:val="none"/>
        </w:rPr>
        <w:t>(联合体参加</w:t>
      </w:r>
      <w:r>
        <w:rPr>
          <w:rFonts w:hint="eastAsia"/>
          <w:b/>
          <w:color w:val="auto"/>
          <w:highlight w:val="none"/>
        </w:rPr>
        <w:t>磋商</w:t>
      </w:r>
      <w:r>
        <w:rPr>
          <w:b/>
          <w:color w:val="auto"/>
          <w:highlight w:val="none"/>
        </w:rPr>
        <w:t>的，联合体双方均须提供）</w:t>
      </w:r>
    </w:p>
    <w:p>
      <w:pPr>
        <w:pStyle w:val="33"/>
        <w:numPr>
          <w:ilvl w:val="0"/>
          <w:numId w:val="21"/>
        </w:numPr>
        <w:tabs>
          <w:tab w:val="left" w:pos="1062"/>
        </w:tabs>
        <w:spacing w:before="158" w:line="360" w:lineRule="auto"/>
        <w:ind w:right="356" w:firstLine="479"/>
        <w:jc w:val="both"/>
        <w:rPr>
          <w:color w:val="auto"/>
          <w:sz w:val="21"/>
          <w:szCs w:val="21"/>
          <w:highlight w:val="none"/>
        </w:rPr>
      </w:pPr>
      <w:r>
        <w:rPr>
          <w:color w:val="auto"/>
          <w:sz w:val="21"/>
          <w:szCs w:val="21"/>
          <w:highlight w:val="none"/>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33"/>
        <w:numPr>
          <w:ilvl w:val="0"/>
          <w:numId w:val="21"/>
        </w:numPr>
        <w:tabs>
          <w:tab w:val="left" w:pos="1062"/>
        </w:tabs>
        <w:spacing w:before="3" w:line="360" w:lineRule="auto"/>
        <w:ind w:left="1061" w:hanging="362"/>
        <w:rPr>
          <w:color w:val="auto"/>
          <w:sz w:val="21"/>
          <w:szCs w:val="21"/>
          <w:highlight w:val="none"/>
        </w:rPr>
      </w:pPr>
      <w:r>
        <w:rPr>
          <w:color w:val="auto"/>
          <w:sz w:val="21"/>
          <w:szCs w:val="21"/>
          <w:highlight w:val="none"/>
        </w:rPr>
        <w:t>本单位郑重声明，我单位无以下不良信用记录情形：</w:t>
      </w:r>
    </w:p>
    <w:p>
      <w:pPr>
        <w:pStyle w:val="33"/>
        <w:numPr>
          <w:ilvl w:val="0"/>
          <w:numId w:val="22"/>
        </w:numPr>
        <w:tabs>
          <w:tab w:val="left" w:pos="1302"/>
        </w:tabs>
        <w:spacing w:before="161" w:line="360" w:lineRule="auto"/>
        <w:ind w:hanging="602"/>
        <w:rPr>
          <w:color w:val="auto"/>
          <w:sz w:val="21"/>
          <w:szCs w:val="21"/>
          <w:highlight w:val="none"/>
        </w:rPr>
      </w:pPr>
      <w:r>
        <w:rPr>
          <w:color w:val="auto"/>
          <w:sz w:val="21"/>
          <w:szCs w:val="21"/>
          <w:highlight w:val="none"/>
        </w:rPr>
        <w:t>被人民法院列入失信被执行人；</w:t>
      </w:r>
    </w:p>
    <w:p>
      <w:pPr>
        <w:pStyle w:val="33"/>
        <w:numPr>
          <w:ilvl w:val="0"/>
          <w:numId w:val="22"/>
        </w:numPr>
        <w:tabs>
          <w:tab w:val="left" w:pos="1302"/>
        </w:tabs>
        <w:spacing w:before="160" w:line="360" w:lineRule="auto"/>
        <w:ind w:left="220" w:right="364" w:firstLine="479"/>
        <w:rPr>
          <w:color w:val="auto"/>
          <w:sz w:val="21"/>
          <w:szCs w:val="21"/>
          <w:highlight w:val="none"/>
        </w:rPr>
      </w:pPr>
      <w:r>
        <w:rPr>
          <w:color w:val="auto"/>
          <w:sz w:val="21"/>
          <w:szCs w:val="21"/>
          <w:highlight w:val="none"/>
        </w:rPr>
        <w:t>单位、法定代表人或拟派项目经理（项目负责人）被人民检察院列入行贿犯罪档案；</w:t>
      </w:r>
    </w:p>
    <w:p>
      <w:pPr>
        <w:pStyle w:val="33"/>
        <w:numPr>
          <w:ilvl w:val="0"/>
          <w:numId w:val="22"/>
        </w:numPr>
        <w:tabs>
          <w:tab w:val="left" w:pos="1302"/>
        </w:tabs>
        <w:spacing w:before="2" w:line="360" w:lineRule="auto"/>
        <w:ind w:hanging="602"/>
        <w:rPr>
          <w:color w:val="auto"/>
          <w:sz w:val="21"/>
          <w:szCs w:val="21"/>
          <w:highlight w:val="none"/>
        </w:rPr>
      </w:pPr>
      <w:r>
        <w:rPr>
          <w:color w:val="auto"/>
          <w:sz w:val="21"/>
          <w:szCs w:val="21"/>
          <w:highlight w:val="none"/>
        </w:rPr>
        <w:t>被工商行政管理部门列入企业经营异常名录；</w:t>
      </w:r>
    </w:p>
    <w:p>
      <w:pPr>
        <w:pStyle w:val="33"/>
        <w:numPr>
          <w:ilvl w:val="0"/>
          <w:numId w:val="22"/>
        </w:numPr>
        <w:tabs>
          <w:tab w:val="left" w:pos="1302"/>
        </w:tabs>
        <w:spacing w:before="160" w:line="360" w:lineRule="auto"/>
        <w:ind w:hanging="602"/>
        <w:rPr>
          <w:color w:val="auto"/>
          <w:sz w:val="21"/>
          <w:szCs w:val="21"/>
          <w:highlight w:val="none"/>
        </w:rPr>
      </w:pPr>
      <w:r>
        <w:rPr>
          <w:color w:val="auto"/>
          <w:sz w:val="21"/>
          <w:szCs w:val="21"/>
          <w:highlight w:val="none"/>
        </w:rPr>
        <w:t>被税务部门列入重大税收违法案件当事人名单；</w:t>
      </w:r>
    </w:p>
    <w:p>
      <w:pPr>
        <w:pStyle w:val="33"/>
        <w:numPr>
          <w:ilvl w:val="0"/>
          <w:numId w:val="22"/>
        </w:numPr>
        <w:tabs>
          <w:tab w:val="left" w:pos="1302"/>
        </w:tabs>
        <w:spacing w:before="161" w:line="360" w:lineRule="auto"/>
        <w:ind w:hanging="602"/>
        <w:rPr>
          <w:color w:val="auto"/>
          <w:sz w:val="21"/>
          <w:szCs w:val="21"/>
          <w:highlight w:val="none"/>
        </w:rPr>
      </w:pPr>
      <w:r>
        <w:rPr>
          <w:color w:val="auto"/>
          <w:sz w:val="21"/>
          <w:szCs w:val="21"/>
          <w:highlight w:val="none"/>
        </w:rPr>
        <w:t>被政府采购监管部门列入政府采购严重违法失信行为记录名单。</w:t>
      </w:r>
    </w:p>
    <w:p>
      <w:pPr>
        <w:pStyle w:val="33"/>
        <w:numPr>
          <w:ilvl w:val="0"/>
          <w:numId w:val="21"/>
        </w:numPr>
        <w:tabs>
          <w:tab w:val="left" w:pos="896"/>
          <w:tab w:val="left" w:pos="6415"/>
        </w:tabs>
        <w:spacing w:before="1" w:line="360" w:lineRule="auto"/>
        <w:ind w:left="895" w:hanging="242"/>
        <w:rPr>
          <w:color w:val="auto"/>
          <w:sz w:val="21"/>
          <w:szCs w:val="21"/>
          <w:highlight w:val="none"/>
        </w:rPr>
      </w:pPr>
      <w:r>
        <w:rPr>
          <w:color w:val="auto"/>
          <w:sz w:val="21"/>
          <w:szCs w:val="21"/>
          <w:highlight w:val="none"/>
        </w:rPr>
        <w:t xml:space="preserve"> </w:t>
      </w:r>
      <w:r>
        <w:rPr>
          <w:rFonts w:hint="eastAsia"/>
          <w:color w:val="auto"/>
          <w:sz w:val="21"/>
          <w:szCs w:val="21"/>
          <w:highlight w:val="none"/>
        </w:rPr>
        <w:t>其他：</w:t>
      </w:r>
      <w:r>
        <w:rPr>
          <w:color w:val="auto"/>
          <w:sz w:val="21"/>
          <w:szCs w:val="21"/>
          <w:highlight w:val="none"/>
          <w:u w:val="single"/>
        </w:rPr>
        <w:tab/>
      </w:r>
      <w:r>
        <w:rPr>
          <w:color w:val="auto"/>
          <w:sz w:val="21"/>
          <w:szCs w:val="21"/>
          <w:highlight w:val="none"/>
        </w:rPr>
        <w:t>。</w:t>
      </w:r>
    </w:p>
    <w:p>
      <w:pPr>
        <w:pStyle w:val="6"/>
        <w:spacing w:line="360" w:lineRule="auto"/>
        <w:rPr>
          <w:color w:val="auto"/>
          <w:sz w:val="21"/>
          <w:szCs w:val="21"/>
          <w:highlight w:val="none"/>
        </w:rPr>
      </w:pPr>
    </w:p>
    <w:p>
      <w:pPr>
        <w:pStyle w:val="6"/>
        <w:spacing w:before="11" w:line="360" w:lineRule="auto"/>
        <w:rPr>
          <w:color w:val="auto"/>
          <w:sz w:val="21"/>
          <w:szCs w:val="21"/>
          <w:highlight w:val="none"/>
        </w:rPr>
      </w:pPr>
    </w:p>
    <w:p>
      <w:pPr>
        <w:pStyle w:val="6"/>
        <w:spacing w:before="66" w:line="360" w:lineRule="auto"/>
        <w:ind w:left="700"/>
        <w:rPr>
          <w:color w:val="auto"/>
          <w:sz w:val="21"/>
          <w:szCs w:val="21"/>
          <w:highlight w:val="none"/>
        </w:rPr>
      </w:pPr>
      <w:r>
        <w:rPr>
          <w:color w:val="auto"/>
          <w:sz w:val="21"/>
          <w:szCs w:val="21"/>
          <w:highlight w:val="none"/>
        </w:rPr>
        <w:t>本单位对上述声明的真实性负责。如有虚假，将依法承担相应责任。</w:t>
      </w:r>
    </w:p>
    <w:p>
      <w:pPr>
        <w:pStyle w:val="6"/>
        <w:tabs>
          <w:tab w:val="left" w:pos="5501"/>
          <w:tab w:val="left" w:pos="8556"/>
        </w:tabs>
        <w:spacing w:before="161" w:line="360" w:lineRule="auto"/>
        <w:ind w:left="4061" w:right="327"/>
        <w:rPr>
          <w:color w:val="auto"/>
          <w:sz w:val="21"/>
          <w:szCs w:val="21"/>
          <w:highlight w:val="none"/>
          <w:u w:val="single"/>
        </w:rPr>
      </w:pPr>
      <w:r>
        <w:rPr>
          <w:rFonts w:hint="eastAsia"/>
          <w:color w:val="auto"/>
          <w:sz w:val="21"/>
          <w:szCs w:val="21"/>
          <w:highlight w:val="none"/>
        </w:rPr>
        <w:t>供应商公章</w:t>
      </w:r>
      <w:r>
        <w:rPr>
          <w:color w:val="auto"/>
          <w:sz w:val="21"/>
          <w:szCs w:val="21"/>
          <w:highlight w:val="none"/>
        </w:rPr>
        <w:t>：</w:t>
      </w:r>
      <w:r>
        <w:rPr>
          <w:color w:val="auto"/>
          <w:sz w:val="21"/>
          <w:szCs w:val="21"/>
          <w:highlight w:val="none"/>
          <w:u w:val="single"/>
        </w:rPr>
        <w:t xml:space="preserve"> </w:t>
      </w:r>
      <w:r>
        <w:rPr>
          <w:color w:val="auto"/>
          <w:sz w:val="21"/>
          <w:szCs w:val="21"/>
          <w:highlight w:val="none"/>
          <w:u w:val="single"/>
        </w:rPr>
        <w:tab/>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p>
    <w:p>
      <w:pPr>
        <w:pStyle w:val="6"/>
        <w:tabs>
          <w:tab w:val="left" w:pos="5501"/>
          <w:tab w:val="left" w:pos="8556"/>
        </w:tabs>
        <w:spacing w:before="161" w:line="360" w:lineRule="auto"/>
        <w:ind w:left="4061" w:right="327"/>
        <w:rPr>
          <w:color w:val="auto"/>
          <w:sz w:val="21"/>
          <w:szCs w:val="21"/>
          <w:highlight w:val="none"/>
          <w:u w:val="none"/>
        </w:rPr>
      </w:pPr>
      <w:r>
        <w:rPr>
          <w:color w:val="auto"/>
          <w:sz w:val="21"/>
          <w:szCs w:val="21"/>
          <w:highlight w:val="none"/>
        </w:rPr>
        <w:t>日</w:t>
      </w:r>
      <w:r>
        <w:rPr>
          <w:rFonts w:hint="eastAsia"/>
          <w:color w:val="auto"/>
          <w:sz w:val="21"/>
          <w:szCs w:val="21"/>
          <w:highlight w:val="none"/>
          <w:lang w:val="en-US" w:eastAsia="zh-CN"/>
        </w:rPr>
        <w:t xml:space="preserve">     </w:t>
      </w:r>
      <w:r>
        <w:rPr>
          <w:color w:val="auto"/>
          <w:sz w:val="21"/>
          <w:szCs w:val="21"/>
          <w:highlight w:val="none"/>
        </w:rPr>
        <w:t>期：</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ab/>
      </w:r>
    </w:p>
    <w:p>
      <w:pPr>
        <w:spacing w:line="360" w:lineRule="auto"/>
        <w:rPr>
          <w:color w:val="auto"/>
          <w:highlight w:val="none"/>
          <w:u w:val="none"/>
        </w:rPr>
        <w:sectPr>
          <w:pgSz w:w="11910" w:h="16840"/>
          <w:pgMar w:top="1380" w:right="1440" w:bottom="1580" w:left="1580" w:header="890" w:footer="1363" w:gutter="0"/>
          <w:pgNumType w:fmt="decimal"/>
          <w:cols w:space="720" w:num="1"/>
        </w:sectPr>
      </w:pPr>
    </w:p>
    <w:p>
      <w:pPr>
        <w:jc w:val="center"/>
        <w:outlineLvl w:val="0"/>
        <w:rPr>
          <w:b/>
          <w:bCs/>
          <w:color w:val="auto"/>
          <w:sz w:val="24"/>
          <w:szCs w:val="24"/>
          <w:highlight w:val="none"/>
        </w:rPr>
      </w:pPr>
      <w:bookmarkStart w:id="65" w:name="_Toc11704"/>
      <w:bookmarkStart w:id="66" w:name="_Toc768"/>
      <w:r>
        <w:rPr>
          <w:b/>
          <w:bCs/>
          <w:color w:val="auto"/>
          <w:sz w:val="24"/>
          <w:szCs w:val="24"/>
          <w:highlight w:val="none"/>
        </w:rPr>
        <w:t>六、</w:t>
      </w:r>
      <w:r>
        <w:rPr>
          <w:rFonts w:hint="eastAsia"/>
          <w:b/>
          <w:bCs/>
          <w:color w:val="auto"/>
          <w:sz w:val="24"/>
          <w:szCs w:val="24"/>
          <w:highlight w:val="none"/>
        </w:rPr>
        <w:t>法定代表人</w:t>
      </w:r>
      <w:r>
        <w:rPr>
          <w:b/>
          <w:bCs/>
          <w:color w:val="auto"/>
          <w:sz w:val="24"/>
          <w:szCs w:val="24"/>
          <w:highlight w:val="none"/>
        </w:rPr>
        <w:t>授权</w:t>
      </w:r>
      <w:r>
        <w:rPr>
          <w:rFonts w:hint="eastAsia"/>
          <w:b/>
          <w:bCs/>
          <w:color w:val="auto"/>
          <w:sz w:val="24"/>
          <w:szCs w:val="24"/>
          <w:highlight w:val="none"/>
        </w:rPr>
        <w:t>委托</w:t>
      </w:r>
      <w:r>
        <w:rPr>
          <w:b/>
          <w:bCs/>
          <w:color w:val="auto"/>
          <w:sz w:val="24"/>
          <w:szCs w:val="24"/>
          <w:highlight w:val="none"/>
        </w:rPr>
        <w:t>书</w:t>
      </w:r>
      <w:bookmarkEnd w:id="65"/>
      <w:bookmarkEnd w:id="66"/>
    </w:p>
    <w:p>
      <w:pPr>
        <w:pStyle w:val="6"/>
        <w:spacing w:before="5" w:line="360" w:lineRule="auto"/>
        <w:rPr>
          <w:b/>
          <w:color w:val="auto"/>
          <w:sz w:val="21"/>
          <w:szCs w:val="21"/>
          <w:highlight w:val="none"/>
        </w:rPr>
      </w:pPr>
    </w:p>
    <w:p>
      <w:pPr>
        <w:spacing w:line="360" w:lineRule="auto"/>
        <w:ind w:firstLine="645"/>
        <w:rPr>
          <w:color w:val="auto"/>
          <w:highlight w:val="none"/>
        </w:rPr>
      </w:pPr>
      <w:r>
        <w:rPr>
          <w:rFonts w:hint="eastAsia"/>
          <w:color w:val="auto"/>
          <w:highlight w:val="none"/>
        </w:rPr>
        <w:t>本授权书声明：</w:t>
      </w:r>
      <w:r>
        <w:rPr>
          <w:rFonts w:hint="eastAsia"/>
          <w:color w:val="auto"/>
          <w:highlight w:val="none"/>
          <w:u w:val="single"/>
        </w:rPr>
        <w:t xml:space="preserve">           </w:t>
      </w:r>
      <w:r>
        <w:rPr>
          <w:rFonts w:hint="eastAsia"/>
          <w:color w:val="auto"/>
          <w:highlight w:val="none"/>
        </w:rPr>
        <w:t>公司（工厂）（纳税人识别号：</w:t>
      </w:r>
      <w:r>
        <w:rPr>
          <w:rFonts w:hint="eastAsia"/>
          <w:color w:val="auto"/>
          <w:highlight w:val="none"/>
          <w:u w:val="single"/>
        </w:rPr>
        <w:t xml:space="preserve">   </w:t>
      </w:r>
      <w:r>
        <w:rPr>
          <w:rFonts w:hint="eastAsia"/>
          <w:color w:val="auto"/>
          <w:highlight w:val="none"/>
        </w:rPr>
        <w:t>）的</w:t>
      </w:r>
      <w:r>
        <w:rPr>
          <w:rFonts w:hint="eastAsia"/>
          <w:color w:val="auto"/>
          <w:highlight w:val="none"/>
          <w:u w:val="single"/>
        </w:rPr>
        <w:t xml:space="preserve">       </w:t>
      </w:r>
      <w:r>
        <w:rPr>
          <w:rFonts w:hint="eastAsia"/>
          <w:color w:val="auto"/>
          <w:highlight w:val="none"/>
        </w:rPr>
        <w:t>（法人代表姓名、职务）代表本公司（工厂）授权本公司（工厂）</w:t>
      </w:r>
      <w:r>
        <w:rPr>
          <w:rFonts w:hint="eastAsia"/>
          <w:color w:val="auto"/>
          <w:highlight w:val="none"/>
          <w:u w:val="single"/>
        </w:rPr>
        <w:t xml:space="preserve">        </w:t>
      </w:r>
      <w:r>
        <w:rPr>
          <w:rFonts w:hint="eastAsia"/>
          <w:color w:val="auto"/>
          <w:highlight w:val="none"/>
        </w:rPr>
        <w:t>（被授权人的姓名、职务）为本公司（工厂）的合法代理人，参加</w:t>
      </w:r>
      <w:r>
        <w:rPr>
          <w:rFonts w:hint="eastAsia"/>
          <w:color w:val="auto"/>
          <w:highlight w:val="none"/>
          <w:u w:val="single"/>
        </w:rPr>
        <w:t xml:space="preserve">                     </w:t>
      </w:r>
      <w:r>
        <w:rPr>
          <w:rFonts w:hint="eastAsia"/>
          <w:color w:val="auto"/>
          <w:highlight w:val="none"/>
        </w:rPr>
        <w:t>采购项目活动（项目编号</w:t>
      </w:r>
      <w:r>
        <w:rPr>
          <w:rFonts w:hint="eastAsia"/>
          <w:color w:val="auto"/>
          <w:highlight w:val="none"/>
          <w:u w:val="single"/>
        </w:rPr>
        <w:t xml:space="preserve">：             </w:t>
      </w:r>
      <w:r>
        <w:rPr>
          <w:rFonts w:hint="eastAsia"/>
          <w:color w:val="auto"/>
          <w:highlight w:val="none"/>
        </w:rPr>
        <w:t>），全权代表本公司处理磋商过程的一切事宜，包括但不限于：磋商、签约等。供应商代表在磋商过程中所签署的一切文件和处理与之有关的一切事务，本公司均予以认可并对此承担责任。被授权人无转委托权。特此授权。</w:t>
      </w:r>
    </w:p>
    <w:p>
      <w:pPr>
        <w:spacing w:line="360" w:lineRule="auto"/>
        <w:ind w:firstLine="645"/>
        <w:rPr>
          <w:color w:val="auto"/>
          <w:highlight w:val="none"/>
        </w:rPr>
      </w:pPr>
      <w:r>
        <w:rPr>
          <w:rFonts w:hint="eastAsia"/>
          <w:color w:val="auto"/>
          <w:highlight w:val="none"/>
        </w:rPr>
        <w:t>本授权书自出具之日起生效。</w:t>
      </w:r>
    </w:p>
    <w:p>
      <w:pPr>
        <w:spacing w:line="360" w:lineRule="auto"/>
        <w:ind w:firstLine="645"/>
        <w:rPr>
          <w:color w:val="auto"/>
          <w:highlight w:val="none"/>
        </w:rPr>
      </w:pPr>
      <w:r>
        <w:rPr>
          <w:rFonts w:hint="eastAsia"/>
          <w:color w:val="auto"/>
          <w:highlight w:val="none"/>
        </w:rPr>
        <w:t>特此声明。</w:t>
      </w:r>
    </w:p>
    <w:p>
      <w:pPr>
        <w:spacing w:line="360" w:lineRule="auto"/>
        <w:ind w:firstLine="645"/>
        <w:rPr>
          <w:color w:val="auto"/>
          <w:highlight w:val="none"/>
        </w:rPr>
      </w:pPr>
    </w:p>
    <w:p>
      <w:pPr>
        <w:spacing w:line="360" w:lineRule="auto"/>
        <w:ind w:firstLine="645"/>
        <w:rPr>
          <w:color w:val="auto"/>
          <w:highlight w:val="none"/>
        </w:rPr>
      </w:pPr>
      <w:r>
        <w:rPr>
          <w:rFonts w:hint="eastAsia"/>
          <w:color w:val="auto"/>
          <w:highlight w:val="none"/>
        </w:rPr>
        <w:t>法定代表人联系方式：</w:t>
      </w:r>
      <w:r>
        <w:rPr>
          <w:rFonts w:hint="eastAsia"/>
          <w:color w:val="auto"/>
          <w:highlight w:val="none"/>
          <w:u w:val="single"/>
        </w:rPr>
        <w:t xml:space="preserve">（手机号码）       </w:t>
      </w:r>
    </w:p>
    <w:p>
      <w:pPr>
        <w:spacing w:line="360" w:lineRule="auto"/>
        <w:ind w:firstLine="645"/>
        <w:rPr>
          <w:color w:val="auto"/>
          <w:highlight w:val="none"/>
        </w:rPr>
      </w:pPr>
      <w:r>
        <w:rPr>
          <w:rFonts w:hint="eastAsia"/>
          <w:color w:val="auto"/>
          <w:highlight w:val="none"/>
        </w:rPr>
        <w:t>授权委托人联系方式：</w:t>
      </w:r>
      <w:r>
        <w:rPr>
          <w:rFonts w:hint="eastAsia"/>
          <w:color w:val="auto"/>
          <w:highlight w:val="none"/>
          <w:u w:val="single"/>
        </w:rPr>
        <w:t xml:space="preserve">（手机号码）       </w:t>
      </w:r>
    </w:p>
    <w:p>
      <w:pPr>
        <w:spacing w:line="360" w:lineRule="auto"/>
        <w:ind w:firstLine="645"/>
        <w:rPr>
          <w:color w:val="auto"/>
          <w:highlight w:val="none"/>
        </w:rPr>
      </w:pPr>
    </w:p>
    <w:p>
      <w:pPr>
        <w:spacing w:line="360" w:lineRule="auto"/>
        <w:ind w:firstLine="645"/>
        <w:rPr>
          <w:color w:val="auto"/>
          <w:highlight w:val="none"/>
          <w:u w:val="single"/>
        </w:rPr>
      </w:pPr>
      <w:r>
        <w:rPr>
          <w:rFonts w:hint="eastAsia"/>
          <w:color w:val="auto"/>
          <w:highlight w:val="none"/>
        </w:rPr>
        <w:t>法人代表签字或盖章：</w:t>
      </w:r>
      <w:r>
        <w:rPr>
          <w:rFonts w:hint="eastAsia"/>
          <w:color w:val="auto"/>
          <w:highlight w:val="none"/>
          <w:u w:val="single"/>
        </w:rPr>
        <w:t xml:space="preserve">                    </w:t>
      </w:r>
    </w:p>
    <w:p>
      <w:pPr>
        <w:spacing w:line="360" w:lineRule="auto"/>
        <w:ind w:firstLine="645"/>
        <w:rPr>
          <w:color w:val="auto"/>
          <w:highlight w:val="none"/>
        </w:rPr>
      </w:pPr>
      <w:r>
        <w:rPr>
          <w:rFonts w:hint="eastAsia"/>
          <w:color w:val="auto"/>
          <w:highlight w:val="none"/>
        </w:rPr>
        <w:t>代理人（被授权人）签字或盖章：</w:t>
      </w:r>
      <w:r>
        <w:rPr>
          <w:rFonts w:hint="eastAsia"/>
          <w:color w:val="auto"/>
          <w:highlight w:val="none"/>
          <w:u w:val="single"/>
        </w:rPr>
        <w:t xml:space="preserve">              </w:t>
      </w:r>
    </w:p>
    <w:p>
      <w:pPr>
        <w:spacing w:line="360" w:lineRule="auto"/>
        <w:ind w:firstLine="645"/>
        <w:rPr>
          <w:color w:val="auto"/>
          <w:highlight w:val="none"/>
        </w:rPr>
      </w:pPr>
      <w:r>
        <w:rPr>
          <w:rFonts w:hint="eastAsia"/>
          <w:color w:val="auto"/>
          <w:highlight w:val="none"/>
        </w:rPr>
        <w:t>投标人盖章：</w:t>
      </w:r>
      <w:r>
        <w:rPr>
          <w:rFonts w:hint="eastAsia"/>
          <w:color w:val="auto"/>
          <w:highlight w:val="none"/>
          <w:u w:val="single"/>
        </w:rPr>
        <w:t xml:space="preserve">                       </w:t>
      </w:r>
    </w:p>
    <w:p>
      <w:pPr>
        <w:spacing w:line="360" w:lineRule="auto"/>
        <w:ind w:firstLine="645"/>
        <w:rPr>
          <w:color w:val="auto"/>
          <w:highlight w:val="none"/>
        </w:rPr>
      </w:pPr>
      <w:r>
        <w:rPr>
          <w:rFonts w:hint="eastAsia"/>
          <w:color w:val="auto"/>
          <w:highlight w:val="none"/>
        </w:rPr>
        <w:t>授权委托日期：</w:t>
      </w:r>
      <w:r>
        <w:rPr>
          <w:rFonts w:hint="eastAsia"/>
          <w:color w:val="auto"/>
          <w:highlight w:val="none"/>
          <w:u w:val="single"/>
        </w:rPr>
        <w:t xml:space="preserve">                 </w:t>
      </w:r>
    </w:p>
    <w:p>
      <w:pPr>
        <w:spacing w:line="360" w:lineRule="auto"/>
        <w:rPr>
          <w:rFonts w:cs="Arial"/>
          <w:b/>
          <w:color w:val="auto"/>
          <w:highlight w:val="none"/>
        </w:rPr>
      </w:pPr>
    </w:p>
    <w:p>
      <w:pPr>
        <w:pStyle w:val="6"/>
        <w:spacing w:before="66" w:line="360" w:lineRule="auto"/>
        <w:rPr>
          <w:color w:val="auto"/>
          <w:sz w:val="21"/>
          <w:szCs w:val="21"/>
          <w:highlight w:val="none"/>
        </w:rPr>
      </w:pPr>
      <w:r>
        <w:rPr>
          <w:color w:val="auto"/>
          <w:sz w:val="21"/>
          <w:szCs w:val="21"/>
          <w:highlight w:val="none"/>
        </w:rPr>
        <w:t>注：</w:t>
      </w:r>
    </w:p>
    <w:p>
      <w:pPr>
        <w:pStyle w:val="33"/>
        <w:numPr>
          <w:ilvl w:val="0"/>
          <w:numId w:val="23"/>
        </w:numPr>
        <w:tabs>
          <w:tab w:val="left" w:pos="896"/>
        </w:tabs>
        <w:spacing w:before="161" w:line="360" w:lineRule="auto"/>
        <w:ind w:hanging="242"/>
        <w:rPr>
          <w:color w:val="auto"/>
          <w:sz w:val="21"/>
          <w:szCs w:val="21"/>
          <w:highlight w:val="none"/>
        </w:rPr>
      </w:pPr>
      <w:r>
        <w:rPr>
          <w:color w:val="auto"/>
          <w:sz w:val="21"/>
          <w:szCs w:val="21"/>
          <w:highlight w:val="none"/>
        </w:rPr>
        <w:t>本项目只允许有唯一的</w:t>
      </w:r>
      <w:r>
        <w:rPr>
          <w:rFonts w:hint="eastAsia"/>
          <w:color w:val="auto"/>
          <w:sz w:val="21"/>
          <w:szCs w:val="21"/>
          <w:highlight w:val="none"/>
        </w:rPr>
        <w:t>供应商</w:t>
      </w:r>
      <w:r>
        <w:rPr>
          <w:color w:val="auto"/>
          <w:sz w:val="21"/>
          <w:szCs w:val="21"/>
          <w:highlight w:val="none"/>
        </w:rPr>
        <w:t>授权代表，提供身份证明扫描件；</w:t>
      </w:r>
    </w:p>
    <w:p>
      <w:pPr>
        <w:pStyle w:val="33"/>
        <w:numPr>
          <w:ilvl w:val="0"/>
          <w:numId w:val="23"/>
        </w:numPr>
        <w:tabs>
          <w:tab w:val="left" w:pos="896"/>
        </w:tabs>
        <w:spacing w:before="161" w:line="360" w:lineRule="auto"/>
        <w:ind w:hanging="242"/>
        <w:rPr>
          <w:color w:val="auto"/>
          <w:sz w:val="21"/>
          <w:szCs w:val="21"/>
          <w:highlight w:val="none"/>
        </w:rPr>
      </w:pPr>
      <w:r>
        <w:rPr>
          <w:color w:val="auto"/>
          <w:sz w:val="21"/>
          <w:szCs w:val="21"/>
          <w:highlight w:val="none"/>
        </w:rPr>
        <w:t>法定代表人参加</w:t>
      </w:r>
      <w:r>
        <w:rPr>
          <w:rFonts w:hint="eastAsia"/>
          <w:color w:val="auto"/>
          <w:sz w:val="21"/>
          <w:szCs w:val="21"/>
          <w:highlight w:val="none"/>
        </w:rPr>
        <w:t>磋商</w:t>
      </w:r>
      <w:r>
        <w:rPr>
          <w:color w:val="auto"/>
          <w:sz w:val="21"/>
          <w:szCs w:val="21"/>
          <w:highlight w:val="none"/>
        </w:rPr>
        <w:t>的无需提供授权书，提供身份证明扫描件。</w:t>
      </w:r>
    </w:p>
    <w:p>
      <w:pPr>
        <w:spacing w:line="360" w:lineRule="auto"/>
        <w:rPr>
          <w:color w:val="auto"/>
          <w:highlight w:val="none"/>
        </w:rPr>
        <w:sectPr>
          <w:pgSz w:w="11910" w:h="16840"/>
          <w:pgMar w:top="1380" w:right="1440" w:bottom="1580" w:left="1580" w:header="890" w:footer="1363" w:gutter="0"/>
          <w:pgNumType w:fmt="decimal"/>
          <w:cols w:space="720" w:num="1"/>
        </w:sectPr>
      </w:pPr>
    </w:p>
    <w:p>
      <w:pPr>
        <w:spacing w:before="240" w:beforeLines="100" w:after="240" w:afterLines="100"/>
        <w:jc w:val="center"/>
        <w:outlineLvl w:val="2"/>
        <w:rPr>
          <w:b/>
          <w:sz w:val="28"/>
          <w:szCs w:val="28"/>
        </w:rPr>
      </w:pPr>
      <w:bookmarkStart w:id="67" w:name="_Toc23106"/>
      <w:bookmarkStart w:id="68" w:name="_Toc9052"/>
      <w:r>
        <w:rPr>
          <w:rFonts w:hint="eastAsia" w:ascii="Times New Roman" w:hAnsi="Times New Roman" w:eastAsia="宋体" w:cs="Times New Roman"/>
          <w:b/>
          <w:sz w:val="28"/>
          <w:szCs w:val="28"/>
        </w:rPr>
        <w:t>七</w:t>
      </w:r>
      <w:r>
        <w:rPr>
          <w:rFonts w:ascii="Times New Roman" w:hAnsi="Times New Roman" w:eastAsia="宋体" w:cs="Times New Roman"/>
          <w:b/>
          <w:sz w:val="28"/>
          <w:szCs w:val="28"/>
        </w:rPr>
        <w:t>、</w:t>
      </w:r>
      <w:bookmarkEnd w:id="67"/>
      <w:bookmarkEnd w:id="68"/>
      <w:r>
        <w:rPr>
          <w:b/>
          <w:sz w:val="28"/>
          <w:szCs w:val="28"/>
        </w:rPr>
        <w:t>商务响应表</w:t>
      </w:r>
    </w:p>
    <w:p>
      <w:pPr>
        <w:pStyle w:val="6"/>
        <w:spacing w:line="360" w:lineRule="auto"/>
        <w:rPr>
          <w:b/>
          <w:sz w:val="21"/>
          <w:szCs w:val="21"/>
        </w:rPr>
      </w:pPr>
    </w:p>
    <w:p>
      <w:pPr>
        <w:pStyle w:val="6"/>
        <w:spacing w:before="11" w:line="360" w:lineRule="auto"/>
        <w:rPr>
          <w:b/>
          <w:sz w:val="21"/>
          <w:szCs w:val="21"/>
        </w:rPr>
      </w:pPr>
    </w:p>
    <w:tbl>
      <w:tblPr>
        <w:tblStyle w:val="2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noWrap w:val="0"/>
            <w:vAlign w:val="top"/>
          </w:tcPr>
          <w:p>
            <w:pPr>
              <w:pStyle w:val="32"/>
              <w:spacing w:before="155" w:line="360" w:lineRule="auto"/>
              <w:ind w:left="101" w:right="92"/>
              <w:jc w:val="center"/>
              <w:rPr>
                <w:b/>
                <w:sz w:val="21"/>
                <w:szCs w:val="21"/>
                <w:lang w:eastAsia="en-US"/>
              </w:rPr>
            </w:pPr>
            <w:r>
              <w:rPr>
                <w:b/>
                <w:sz w:val="21"/>
                <w:szCs w:val="21"/>
                <w:lang w:eastAsia="en-US"/>
              </w:rPr>
              <w:t>序号</w:t>
            </w:r>
          </w:p>
        </w:tc>
        <w:tc>
          <w:tcPr>
            <w:tcW w:w="1916" w:type="dxa"/>
            <w:noWrap w:val="0"/>
            <w:vAlign w:val="top"/>
          </w:tcPr>
          <w:p>
            <w:pPr>
              <w:pStyle w:val="32"/>
              <w:spacing w:before="155" w:line="360" w:lineRule="auto"/>
              <w:ind w:left="454" w:right="447"/>
              <w:jc w:val="center"/>
              <w:rPr>
                <w:b/>
                <w:sz w:val="21"/>
                <w:szCs w:val="21"/>
                <w:lang w:eastAsia="en-US"/>
              </w:rPr>
            </w:pPr>
            <w:r>
              <w:rPr>
                <w:b/>
                <w:sz w:val="21"/>
                <w:szCs w:val="21"/>
                <w:lang w:eastAsia="en-US"/>
              </w:rPr>
              <w:t>商务条款</w:t>
            </w:r>
          </w:p>
        </w:tc>
        <w:tc>
          <w:tcPr>
            <w:tcW w:w="2497" w:type="dxa"/>
            <w:noWrap w:val="0"/>
            <w:vAlign w:val="top"/>
          </w:tcPr>
          <w:p>
            <w:pPr>
              <w:pStyle w:val="32"/>
              <w:spacing w:before="155" w:line="360" w:lineRule="auto"/>
              <w:ind w:left="524"/>
              <w:rPr>
                <w:b/>
                <w:sz w:val="21"/>
                <w:szCs w:val="21"/>
                <w:lang w:eastAsia="en-US"/>
              </w:rPr>
            </w:pPr>
            <w:r>
              <w:rPr>
                <w:b/>
                <w:sz w:val="21"/>
                <w:szCs w:val="21"/>
                <w:lang w:eastAsia="en-US"/>
              </w:rPr>
              <w:t>磋商文件要求</w:t>
            </w:r>
          </w:p>
        </w:tc>
        <w:tc>
          <w:tcPr>
            <w:tcW w:w="2576" w:type="dxa"/>
            <w:noWrap w:val="0"/>
            <w:vAlign w:val="top"/>
          </w:tcPr>
          <w:p>
            <w:pPr>
              <w:pStyle w:val="32"/>
              <w:spacing w:before="155" w:line="360" w:lineRule="auto"/>
              <w:ind w:left="682"/>
              <w:rPr>
                <w:b/>
                <w:sz w:val="21"/>
                <w:szCs w:val="21"/>
                <w:lang w:eastAsia="en-US"/>
              </w:rPr>
            </w:pPr>
            <w:r>
              <w:rPr>
                <w:b/>
                <w:sz w:val="21"/>
                <w:szCs w:val="21"/>
                <w:lang w:eastAsia="en-US"/>
              </w:rPr>
              <w:t>供应商承诺</w:t>
            </w:r>
          </w:p>
        </w:tc>
        <w:tc>
          <w:tcPr>
            <w:tcW w:w="811" w:type="dxa"/>
            <w:noWrap w:val="0"/>
            <w:vAlign w:val="top"/>
          </w:tcPr>
          <w:p>
            <w:pPr>
              <w:pStyle w:val="32"/>
              <w:spacing w:line="360" w:lineRule="auto"/>
              <w:ind w:left="161"/>
              <w:rPr>
                <w:b/>
                <w:sz w:val="21"/>
                <w:szCs w:val="21"/>
                <w:lang w:eastAsia="en-US"/>
              </w:rPr>
            </w:pPr>
            <w:r>
              <w:rPr>
                <w:b/>
                <w:sz w:val="21"/>
                <w:szCs w:val="21"/>
                <w:lang w:eastAsia="en-US"/>
              </w:rPr>
              <w:t>偏离</w:t>
            </w:r>
          </w:p>
          <w:p>
            <w:pPr>
              <w:pStyle w:val="32"/>
              <w:spacing w:before="4" w:line="360" w:lineRule="auto"/>
              <w:ind w:left="161"/>
              <w:rPr>
                <w:b/>
                <w:sz w:val="21"/>
                <w:szCs w:val="21"/>
                <w:lang w:eastAsia="en-US"/>
              </w:rPr>
            </w:pPr>
            <w:r>
              <w:rPr>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noWrap w:val="0"/>
            <w:vAlign w:val="top"/>
          </w:tcPr>
          <w:p>
            <w:pPr>
              <w:pStyle w:val="32"/>
              <w:spacing w:before="71" w:line="360" w:lineRule="auto"/>
              <w:ind w:left="9"/>
              <w:jc w:val="center"/>
              <w:rPr>
                <w:sz w:val="21"/>
                <w:szCs w:val="21"/>
                <w:lang w:eastAsia="en-US"/>
              </w:rPr>
            </w:pPr>
            <w:r>
              <w:rPr>
                <w:sz w:val="21"/>
                <w:szCs w:val="21"/>
                <w:lang w:eastAsia="en-US"/>
              </w:rPr>
              <w:t>1</w:t>
            </w:r>
          </w:p>
        </w:tc>
        <w:tc>
          <w:tcPr>
            <w:tcW w:w="1916" w:type="dxa"/>
            <w:noWrap w:val="0"/>
            <w:vAlign w:val="top"/>
          </w:tcPr>
          <w:p>
            <w:pPr>
              <w:pStyle w:val="32"/>
              <w:spacing w:before="71" w:line="360" w:lineRule="auto"/>
              <w:ind w:left="454" w:right="446"/>
              <w:jc w:val="center"/>
              <w:rPr>
                <w:sz w:val="21"/>
                <w:szCs w:val="21"/>
                <w:lang w:eastAsia="en-US"/>
              </w:rPr>
            </w:pPr>
            <w:r>
              <w:rPr>
                <w:sz w:val="21"/>
                <w:szCs w:val="21"/>
                <w:lang w:eastAsia="en-US"/>
              </w:rPr>
              <w:t>付款方式</w:t>
            </w:r>
          </w:p>
        </w:tc>
        <w:tc>
          <w:tcPr>
            <w:tcW w:w="2497" w:type="dxa"/>
            <w:noWrap w:val="0"/>
            <w:vAlign w:val="top"/>
          </w:tcPr>
          <w:p>
            <w:pPr>
              <w:pStyle w:val="32"/>
              <w:spacing w:line="360" w:lineRule="auto"/>
              <w:rPr>
                <w:sz w:val="21"/>
                <w:szCs w:val="21"/>
                <w:lang w:eastAsia="en-US"/>
              </w:rPr>
            </w:pPr>
          </w:p>
        </w:tc>
        <w:tc>
          <w:tcPr>
            <w:tcW w:w="2576" w:type="dxa"/>
            <w:noWrap w:val="0"/>
            <w:vAlign w:val="top"/>
          </w:tcPr>
          <w:p>
            <w:pPr>
              <w:pStyle w:val="32"/>
              <w:spacing w:line="360" w:lineRule="auto"/>
              <w:rPr>
                <w:sz w:val="21"/>
                <w:szCs w:val="21"/>
                <w:lang w:eastAsia="en-US"/>
              </w:rPr>
            </w:pPr>
          </w:p>
        </w:tc>
        <w:tc>
          <w:tcPr>
            <w:tcW w:w="811"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noWrap w:val="0"/>
            <w:vAlign w:val="top"/>
          </w:tcPr>
          <w:p>
            <w:pPr>
              <w:pStyle w:val="32"/>
              <w:spacing w:before="72" w:line="360" w:lineRule="auto"/>
              <w:ind w:left="9"/>
              <w:jc w:val="center"/>
              <w:rPr>
                <w:sz w:val="21"/>
                <w:szCs w:val="21"/>
                <w:lang w:eastAsia="en-US"/>
              </w:rPr>
            </w:pPr>
            <w:r>
              <w:rPr>
                <w:sz w:val="21"/>
                <w:szCs w:val="21"/>
                <w:lang w:eastAsia="en-US"/>
              </w:rPr>
              <w:t>2</w:t>
            </w:r>
          </w:p>
        </w:tc>
        <w:tc>
          <w:tcPr>
            <w:tcW w:w="1916" w:type="dxa"/>
            <w:noWrap w:val="0"/>
            <w:vAlign w:val="top"/>
          </w:tcPr>
          <w:p>
            <w:pPr>
              <w:pStyle w:val="32"/>
              <w:spacing w:before="72" w:line="360" w:lineRule="auto"/>
              <w:ind w:left="454" w:right="446"/>
              <w:jc w:val="center"/>
              <w:rPr>
                <w:sz w:val="21"/>
                <w:szCs w:val="21"/>
                <w:lang w:eastAsia="en-US"/>
              </w:rPr>
            </w:pPr>
            <w:r>
              <w:rPr>
                <w:sz w:val="21"/>
                <w:szCs w:val="21"/>
                <w:lang w:eastAsia="en-US"/>
              </w:rPr>
              <w:t>服务地点</w:t>
            </w:r>
          </w:p>
        </w:tc>
        <w:tc>
          <w:tcPr>
            <w:tcW w:w="2497" w:type="dxa"/>
            <w:noWrap w:val="0"/>
            <w:vAlign w:val="top"/>
          </w:tcPr>
          <w:p>
            <w:pPr>
              <w:pStyle w:val="32"/>
              <w:spacing w:line="360" w:lineRule="auto"/>
              <w:rPr>
                <w:sz w:val="21"/>
                <w:szCs w:val="21"/>
                <w:lang w:eastAsia="en-US"/>
              </w:rPr>
            </w:pPr>
          </w:p>
        </w:tc>
        <w:tc>
          <w:tcPr>
            <w:tcW w:w="2576" w:type="dxa"/>
            <w:noWrap w:val="0"/>
            <w:vAlign w:val="top"/>
          </w:tcPr>
          <w:p>
            <w:pPr>
              <w:pStyle w:val="32"/>
              <w:spacing w:line="360" w:lineRule="auto"/>
              <w:rPr>
                <w:sz w:val="21"/>
                <w:szCs w:val="21"/>
                <w:lang w:eastAsia="en-US"/>
              </w:rPr>
            </w:pPr>
          </w:p>
        </w:tc>
        <w:tc>
          <w:tcPr>
            <w:tcW w:w="811"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noWrap w:val="0"/>
            <w:vAlign w:val="top"/>
          </w:tcPr>
          <w:p>
            <w:pPr>
              <w:pStyle w:val="32"/>
              <w:spacing w:before="71" w:line="360" w:lineRule="auto"/>
              <w:ind w:left="9"/>
              <w:jc w:val="center"/>
              <w:rPr>
                <w:sz w:val="21"/>
                <w:szCs w:val="21"/>
                <w:lang w:eastAsia="en-US"/>
              </w:rPr>
            </w:pPr>
            <w:r>
              <w:rPr>
                <w:sz w:val="21"/>
                <w:szCs w:val="21"/>
                <w:lang w:eastAsia="en-US"/>
              </w:rPr>
              <w:t>3</w:t>
            </w:r>
          </w:p>
        </w:tc>
        <w:tc>
          <w:tcPr>
            <w:tcW w:w="1916" w:type="dxa"/>
            <w:noWrap w:val="0"/>
            <w:vAlign w:val="top"/>
          </w:tcPr>
          <w:p>
            <w:pPr>
              <w:pStyle w:val="32"/>
              <w:spacing w:before="71" w:line="360" w:lineRule="auto"/>
              <w:ind w:left="454" w:right="446"/>
              <w:jc w:val="center"/>
              <w:rPr>
                <w:sz w:val="21"/>
                <w:szCs w:val="21"/>
                <w:lang w:eastAsia="en-US"/>
              </w:rPr>
            </w:pPr>
            <w:r>
              <w:rPr>
                <w:sz w:val="21"/>
                <w:szCs w:val="21"/>
                <w:lang w:eastAsia="en-US"/>
              </w:rPr>
              <w:t>服务期限</w:t>
            </w:r>
          </w:p>
        </w:tc>
        <w:tc>
          <w:tcPr>
            <w:tcW w:w="2497" w:type="dxa"/>
            <w:noWrap w:val="0"/>
            <w:vAlign w:val="top"/>
          </w:tcPr>
          <w:p>
            <w:pPr>
              <w:pStyle w:val="32"/>
              <w:spacing w:line="360" w:lineRule="auto"/>
              <w:rPr>
                <w:sz w:val="21"/>
                <w:szCs w:val="21"/>
                <w:lang w:eastAsia="en-US"/>
              </w:rPr>
            </w:pPr>
          </w:p>
        </w:tc>
        <w:tc>
          <w:tcPr>
            <w:tcW w:w="2576" w:type="dxa"/>
            <w:noWrap w:val="0"/>
            <w:vAlign w:val="top"/>
          </w:tcPr>
          <w:p>
            <w:pPr>
              <w:pStyle w:val="32"/>
              <w:spacing w:line="360" w:lineRule="auto"/>
              <w:rPr>
                <w:sz w:val="21"/>
                <w:szCs w:val="21"/>
                <w:lang w:eastAsia="en-US"/>
              </w:rPr>
            </w:pPr>
          </w:p>
        </w:tc>
        <w:tc>
          <w:tcPr>
            <w:tcW w:w="811" w:type="dxa"/>
            <w:noWrap w:val="0"/>
            <w:vAlign w:val="top"/>
          </w:tcPr>
          <w:p>
            <w:pPr>
              <w:pStyle w:val="32"/>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noWrap w:val="0"/>
            <w:vAlign w:val="top"/>
          </w:tcPr>
          <w:p>
            <w:pPr>
              <w:pStyle w:val="32"/>
              <w:spacing w:before="72" w:line="360" w:lineRule="auto"/>
              <w:ind w:left="9"/>
              <w:jc w:val="center"/>
              <w:rPr>
                <w:sz w:val="21"/>
                <w:szCs w:val="21"/>
                <w:lang w:eastAsia="en-US"/>
              </w:rPr>
            </w:pPr>
            <w:r>
              <w:rPr>
                <w:w w:val="200"/>
                <w:sz w:val="21"/>
                <w:szCs w:val="21"/>
                <w:lang w:eastAsia="en-US"/>
              </w:rPr>
              <w:t>„</w:t>
            </w:r>
          </w:p>
        </w:tc>
        <w:tc>
          <w:tcPr>
            <w:tcW w:w="1916" w:type="dxa"/>
            <w:noWrap w:val="0"/>
            <w:vAlign w:val="top"/>
          </w:tcPr>
          <w:p>
            <w:pPr>
              <w:pStyle w:val="32"/>
              <w:spacing w:line="360" w:lineRule="auto"/>
              <w:rPr>
                <w:sz w:val="21"/>
                <w:szCs w:val="21"/>
                <w:lang w:eastAsia="en-US"/>
              </w:rPr>
            </w:pPr>
          </w:p>
        </w:tc>
        <w:tc>
          <w:tcPr>
            <w:tcW w:w="2497" w:type="dxa"/>
            <w:noWrap w:val="0"/>
            <w:vAlign w:val="top"/>
          </w:tcPr>
          <w:p>
            <w:pPr>
              <w:pStyle w:val="32"/>
              <w:spacing w:line="360" w:lineRule="auto"/>
              <w:rPr>
                <w:sz w:val="21"/>
                <w:szCs w:val="21"/>
                <w:lang w:eastAsia="en-US"/>
              </w:rPr>
            </w:pPr>
          </w:p>
        </w:tc>
        <w:tc>
          <w:tcPr>
            <w:tcW w:w="2576" w:type="dxa"/>
            <w:noWrap w:val="0"/>
            <w:vAlign w:val="top"/>
          </w:tcPr>
          <w:p>
            <w:pPr>
              <w:pStyle w:val="32"/>
              <w:spacing w:line="360" w:lineRule="auto"/>
              <w:rPr>
                <w:sz w:val="21"/>
                <w:szCs w:val="21"/>
                <w:lang w:eastAsia="en-US"/>
              </w:rPr>
            </w:pPr>
          </w:p>
        </w:tc>
        <w:tc>
          <w:tcPr>
            <w:tcW w:w="811" w:type="dxa"/>
            <w:noWrap w:val="0"/>
            <w:vAlign w:val="top"/>
          </w:tcPr>
          <w:p>
            <w:pPr>
              <w:pStyle w:val="32"/>
              <w:spacing w:line="360" w:lineRule="auto"/>
              <w:rPr>
                <w:sz w:val="21"/>
                <w:szCs w:val="21"/>
                <w:lang w:eastAsia="en-US"/>
              </w:rPr>
            </w:pPr>
          </w:p>
        </w:tc>
      </w:tr>
    </w:tbl>
    <w:p>
      <w:pPr>
        <w:pStyle w:val="6"/>
        <w:spacing w:before="1" w:line="360" w:lineRule="auto"/>
        <w:ind w:left="880"/>
        <w:rPr>
          <w:color w:val="auto"/>
          <w:sz w:val="21"/>
          <w:szCs w:val="21"/>
          <w:highlight w:val="none"/>
        </w:rPr>
      </w:pPr>
    </w:p>
    <w:p>
      <w:pPr>
        <w:pStyle w:val="6"/>
        <w:spacing w:line="360" w:lineRule="auto"/>
        <w:rPr>
          <w:color w:val="auto"/>
          <w:sz w:val="21"/>
          <w:szCs w:val="21"/>
          <w:highlight w:val="none"/>
        </w:rPr>
      </w:pPr>
    </w:p>
    <w:p>
      <w:pPr>
        <w:pStyle w:val="6"/>
        <w:spacing w:line="360" w:lineRule="auto"/>
        <w:rPr>
          <w:color w:val="auto"/>
          <w:sz w:val="21"/>
          <w:szCs w:val="21"/>
          <w:highlight w:val="none"/>
        </w:rPr>
      </w:pPr>
    </w:p>
    <w:p>
      <w:pPr>
        <w:pStyle w:val="6"/>
        <w:spacing w:line="360" w:lineRule="auto"/>
        <w:rPr>
          <w:color w:val="auto"/>
          <w:sz w:val="21"/>
          <w:szCs w:val="21"/>
          <w:highlight w:val="none"/>
        </w:rPr>
      </w:pPr>
    </w:p>
    <w:p>
      <w:pPr>
        <w:pStyle w:val="6"/>
        <w:spacing w:line="360" w:lineRule="auto"/>
        <w:rPr>
          <w:color w:val="auto"/>
          <w:sz w:val="21"/>
          <w:szCs w:val="21"/>
          <w:highlight w:val="none"/>
        </w:rPr>
      </w:pPr>
    </w:p>
    <w:p>
      <w:pPr>
        <w:pStyle w:val="6"/>
        <w:spacing w:line="360" w:lineRule="auto"/>
        <w:rPr>
          <w:color w:val="auto"/>
          <w:sz w:val="21"/>
          <w:szCs w:val="21"/>
          <w:highlight w:val="none"/>
        </w:rPr>
      </w:pPr>
    </w:p>
    <w:p>
      <w:pPr>
        <w:pStyle w:val="6"/>
        <w:spacing w:line="360" w:lineRule="auto"/>
        <w:rPr>
          <w:color w:val="auto"/>
          <w:sz w:val="21"/>
          <w:szCs w:val="21"/>
          <w:highlight w:val="none"/>
        </w:rPr>
      </w:pPr>
    </w:p>
    <w:p>
      <w:pPr>
        <w:pStyle w:val="6"/>
        <w:spacing w:line="360" w:lineRule="auto"/>
        <w:rPr>
          <w:color w:val="auto"/>
          <w:sz w:val="21"/>
          <w:szCs w:val="21"/>
          <w:highlight w:val="none"/>
        </w:rPr>
      </w:pPr>
    </w:p>
    <w:p>
      <w:pPr>
        <w:pStyle w:val="6"/>
        <w:tabs>
          <w:tab w:val="left" w:pos="5501"/>
          <w:tab w:val="left" w:pos="8556"/>
        </w:tabs>
        <w:spacing w:before="195" w:line="360" w:lineRule="auto"/>
        <w:ind w:left="4061" w:right="327"/>
        <w:rPr>
          <w:color w:val="auto"/>
          <w:sz w:val="21"/>
          <w:szCs w:val="21"/>
          <w:highlight w:val="none"/>
          <w:u w:val="single"/>
        </w:rPr>
      </w:pPr>
      <w:r>
        <w:rPr>
          <w:rFonts w:hint="eastAsia"/>
          <w:color w:val="auto"/>
          <w:sz w:val="21"/>
          <w:szCs w:val="21"/>
          <w:highlight w:val="none"/>
        </w:rPr>
        <w:t>供应商公章</w:t>
      </w:r>
      <w:r>
        <w:rPr>
          <w:color w:val="auto"/>
          <w:sz w:val="21"/>
          <w:szCs w:val="21"/>
          <w:highlight w:val="none"/>
        </w:rPr>
        <w:t>：</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u w:val="single"/>
        </w:rPr>
        <w:t xml:space="preserve"> </w:t>
      </w:r>
    </w:p>
    <w:p>
      <w:pPr>
        <w:pStyle w:val="6"/>
        <w:tabs>
          <w:tab w:val="left" w:pos="5501"/>
          <w:tab w:val="left" w:pos="8556"/>
        </w:tabs>
        <w:spacing w:before="195" w:line="360" w:lineRule="auto"/>
        <w:ind w:left="4061" w:right="327"/>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 xml:space="preserve"> </w:t>
      </w:r>
      <w:r>
        <w:rPr>
          <w:color w:val="auto"/>
          <w:sz w:val="21"/>
          <w:szCs w:val="21"/>
          <w:highlight w:val="none"/>
          <w:u w:val="single"/>
        </w:rPr>
        <w:tab/>
      </w:r>
    </w:p>
    <w:p>
      <w:pPr>
        <w:spacing w:line="360" w:lineRule="auto"/>
        <w:rPr>
          <w:color w:val="auto"/>
          <w:highlight w:val="none"/>
        </w:rPr>
        <w:sectPr>
          <w:pgSz w:w="11910" w:h="16840"/>
          <w:pgMar w:top="1380" w:right="1440" w:bottom="1580" w:left="1580" w:header="890" w:footer="1363" w:gutter="0"/>
          <w:pgNumType w:fmt="decimal"/>
          <w:cols w:space="720" w:num="1"/>
        </w:sectPr>
      </w:pPr>
    </w:p>
    <w:p>
      <w:pPr>
        <w:spacing w:before="240" w:beforeLines="100" w:after="240" w:afterLines="100"/>
        <w:jc w:val="center"/>
        <w:outlineLvl w:val="2"/>
        <w:rPr>
          <w:b/>
          <w:sz w:val="28"/>
          <w:szCs w:val="28"/>
        </w:rPr>
      </w:pPr>
      <w:bookmarkStart w:id="69" w:name="_Toc27483"/>
      <w:bookmarkStart w:id="70" w:name="_Toc13538"/>
      <w:r>
        <w:rPr>
          <w:rFonts w:hint="eastAsia"/>
          <w:b/>
          <w:sz w:val="28"/>
          <w:szCs w:val="28"/>
          <w:lang w:val="en-US" w:eastAsia="zh-CN"/>
        </w:rPr>
        <w:t>八</w:t>
      </w:r>
      <w:r>
        <w:rPr>
          <w:b/>
          <w:sz w:val="28"/>
          <w:szCs w:val="28"/>
        </w:rPr>
        <w:t>、人员配备</w:t>
      </w:r>
    </w:p>
    <w:p>
      <w:pPr>
        <w:rPr>
          <w:rFonts w:ascii="宋体" w:hAnsi="宋体"/>
          <w:b/>
        </w:rPr>
      </w:pPr>
      <w:r>
        <w:rPr>
          <w:rFonts w:ascii="宋体" w:hAnsi="宋体"/>
          <w:b/>
        </w:rPr>
        <w:t>(供应商可自行制作格式)</w:t>
      </w:r>
    </w:p>
    <w:p>
      <w:pPr>
        <w:spacing w:line="360" w:lineRule="auto"/>
        <w:rPr>
          <w:rFonts w:ascii="宋体" w:hAnsi="宋体"/>
        </w:rPr>
        <w:sectPr>
          <w:pgSz w:w="11910" w:h="16840"/>
          <w:pgMar w:top="1400" w:right="1440" w:bottom="1220" w:left="1580" w:header="877" w:footer="1033" w:gutter="0"/>
          <w:cols w:space="720" w:num="1"/>
        </w:sectPr>
      </w:pPr>
    </w:p>
    <w:p>
      <w:pPr>
        <w:spacing w:before="240" w:beforeLines="100" w:after="240" w:afterLines="100"/>
        <w:jc w:val="center"/>
        <w:outlineLvl w:val="2"/>
        <w:rPr>
          <w:b/>
          <w:sz w:val="28"/>
          <w:szCs w:val="28"/>
        </w:rPr>
      </w:pPr>
      <w:r>
        <w:rPr>
          <w:rFonts w:hint="eastAsia"/>
          <w:b/>
          <w:sz w:val="28"/>
          <w:szCs w:val="28"/>
          <w:lang w:val="en-US" w:eastAsia="zh-CN"/>
        </w:rPr>
        <w:t>九</w:t>
      </w:r>
      <w:r>
        <w:rPr>
          <w:b/>
          <w:sz w:val="28"/>
          <w:szCs w:val="28"/>
        </w:rPr>
        <w:t>、服务方案</w:t>
      </w:r>
    </w:p>
    <w:p>
      <w:pPr>
        <w:rPr>
          <w:rFonts w:ascii="宋体" w:hAnsi="宋体"/>
          <w:b/>
        </w:rPr>
      </w:pPr>
      <w:r>
        <w:rPr>
          <w:rFonts w:ascii="宋体" w:hAnsi="宋体"/>
          <w:b/>
        </w:rPr>
        <w:t>(供应商可自行制作格式)</w:t>
      </w:r>
    </w:p>
    <w:p>
      <w:pPr>
        <w:spacing w:line="360" w:lineRule="auto"/>
        <w:rPr>
          <w:rFonts w:ascii="宋体" w:hAnsi="宋体"/>
        </w:rPr>
        <w:sectPr>
          <w:pgSz w:w="11910" w:h="16840"/>
          <w:pgMar w:top="1400" w:right="1440" w:bottom="1220" w:left="1580" w:header="877" w:footer="1033" w:gutter="0"/>
          <w:cols w:space="720" w:num="1"/>
        </w:sectPr>
      </w:pPr>
    </w:p>
    <w:p>
      <w:pPr>
        <w:spacing w:before="240" w:beforeLines="100" w:after="240" w:afterLines="100"/>
        <w:jc w:val="center"/>
        <w:outlineLvl w:val="2"/>
        <w:rPr>
          <w:b/>
          <w:sz w:val="28"/>
          <w:szCs w:val="28"/>
        </w:rPr>
      </w:pPr>
      <w:r>
        <w:rPr>
          <w:rFonts w:hint="eastAsia"/>
          <w:b/>
          <w:sz w:val="28"/>
          <w:szCs w:val="28"/>
          <w:lang w:val="en-US" w:eastAsia="zh-CN"/>
        </w:rPr>
        <w:t>十</w:t>
      </w:r>
      <w:r>
        <w:rPr>
          <w:b/>
          <w:sz w:val="28"/>
          <w:szCs w:val="28"/>
        </w:rPr>
        <w:t>、服务承诺</w:t>
      </w:r>
    </w:p>
    <w:p>
      <w:pPr>
        <w:rPr>
          <w:rFonts w:ascii="宋体" w:hAnsi="宋体"/>
          <w:b/>
        </w:rPr>
      </w:pPr>
      <w:r>
        <w:rPr>
          <w:rFonts w:ascii="宋体" w:hAnsi="宋体"/>
          <w:b/>
        </w:rPr>
        <w:t>(供应商可自行制作格式)</w:t>
      </w:r>
    </w:p>
    <w:p>
      <w:pPr>
        <w:spacing w:line="360" w:lineRule="auto"/>
        <w:rPr>
          <w:rFonts w:ascii="宋体" w:hAnsi="宋体"/>
        </w:rPr>
        <w:sectPr>
          <w:pgSz w:w="11910" w:h="16840"/>
          <w:pgMar w:top="1400" w:right="1440" w:bottom="1220" w:left="1580" w:header="877" w:footer="1033" w:gutter="0"/>
          <w:cols w:space="720" w:num="1"/>
        </w:sectPr>
      </w:pPr>
    </w:p>
    <w:bookmarkEnd w:id="69"/>
    <w:bookmarkEnd w:id="70"/>
    <w:p>
      <w:pPr>
        <w:autoSpaceDE w:val="0"/>
        <w:autoSpaceDN w:val="0"/>
        <w:spacing w:before="104" w:line="360" w:lineRule="auto"/>
        <w:ind w:left="1647" w:right="1806"/>
        <w:jc w:val="center"/>
        <w:outlineLvl w:val="2"/>
        <w:rPr>
          <w:rFonts w:ascii="宋体" w:hAnsi="宋体" w:cs="宋体"/>
          <w:b/>
          <w:bCs/>
          <w:kern w:val="0"/>
          <w:lang w:val="zh-CN" w:bidi="zh-CN"/>
        </w:rPr>
      </w:pPr>
      <w:r>
        <w:rPr>
          <w:rFonts w:hint="eastAsia" w:ascii="宋体" w:hAnsi="宋体" w:cs="宋体"/>
          <w:b/>
          <w:bCs/>
          <w:kern w:val="0"/>
          <w:lang w:val="en-US" w:bidi="zh-CN"/>
        </w:rPr>
        <w:t>十一</w:t>
      </w:r>
      <w:r>
        <w:rPr>
          <w:rFonts w:ascii="宋体" w:hAnsi="宋体" w:cs="宋体"/>
          <w:b/>
          <w:bCs/>
          <w:kern w:val="0"/>
          <w:lang w:val="zh-CN" w:bidi="zh-CN"/>
        </w:rPr>
        <w:t>、中小企业声明函</w:t>
      </w:r>
    </w:p>
    <w:p>
      <w:pPr>
        <w:pStyle w:val="6"/>
        <w:spacing w:line="360" w:lineRule="auto"/>
        <w:rPr>
          <w:b/>
          <w:sz w:val="21"/>
          <w:szCs w:val="21"/>
        </w:rPr>
      </w:pPr>
    </w:p>
    <w:p>
      <w:pPr>
        <w:spacing w:line="520" w:lineRule="exact"/>
        <w:ind w:firstLine="210" w:firstLineChars="100"/>
        <w:rPr>
          <w:rFonts w:ascii="宋体" w:hAnsi="宋体" w:cs="仿宋_GB2312"/>
        </w:rPr>
      </w:pPr>
      <w:r>
        <w:rPr>
          <w:rFonts w:hint="eastAsia" w:ascii="宋体" w:hAnsi="宋体" w:cs="仿宋_GB2312"/>
        </w:rPr>
        <w:t>本公司（联合体）郑重声明，根据《政府采购促进中小企业发展管理办法》（财库﹝2020﹞46 号）的规定，本公司（联合体）参加</w:t>
      </w:r>
      <w:r>
        <w:rPr>
          <w:rFonts w:hint="eastAsia" w:ascii="宋体" w:hAnsi="宋体" w:cs="仿宋_GB2312"/>
          <w:i/>
          <w:iCs/>
          <w:u w:val="single"/>
        </w:rPr>
        <w:t xml:space="preserve">（单位名称） </w:t>
      </w:r>
      <w:r>
        <w:rPr>
          <w:rFonts w:hint="eastAsia" w:ascii="宋体" w:hAnsi="宋体" w:cs="仿宋_GB2312"/>
          <w:u w:val="single"/>
        </w:rPr>
        <w:t xml:space="preserve">  </w:t>
      </w:r>
      <w:r>
        <w:rPr>
          <w:rFonts w:hint="eastAsia" w:ascii="宋体" w:hAnsi="宋体" w:cs="仿宋_GB2312"/>
        </w:rPr>
        <w:t>的</w:t>
      </w:r>
      <w:r>
        <w:rPr>
          <w:rFonts w:hint="eastAsia" w:ascii="宋体" w:hAnsi="宋体" w:cs="仿宋_GB2312"/>
          <w:i/>
          <w:iCs/>
          <w:u w:val="single"/>
        </w:rPr>
        <w:t>（项目名称）</w:t>
      </w:r>
      <w:r>
        <w:rPr>
          <w:rFonts w:hint="eastAsia" w:ascii="宋体" w:hAnsi="宋体" w:cs="仿宋_GB2312"/>
        </w:rPr>
        <w:t>采购活动，服务全部由符合政策要求的中小企业承接。相关企业（含联合体中的中小企业、签订分包意向协议的中小企业）的具体情况如下：</w:t>
      </w:r>
    </w:p>
    <w:p>
      <w:pPr>
        <w:spacing w:line="520" w:lineRule="exact"/>
        <w:ind w:firstLine="420" w:firstLineChars="200"/>
        <w:rPr>
          <w:rFonts w:ascii="宋体" w:hAnsi="宋体" w:cs="仿宋_GB2312"/>
          <w:i/>
          <w:iCs/>
          <w:u w:val="single"/>
        </w:rPr>
      </w:pPr>
      <w:r>
        <w:rPr>
          <w:rFonts w:hint="eastAsia" w:ascii="宋体" w:hAnsi="宋体" w:cs="仿宋_GB2312"/>
          <w:u w:val="single"/>
        </w:rPr>
        <w:t>1.</w:t>
      </w:r>
      <w:r>
        <w:rPr>
          <w:rFonts w:hint="eastAsia" w:ascii="宋体" w:hAnsi="宋体" w:cs="仿宋_GB2312"/>
          <w:i/>
          <w:iCs/>
          <w:u w:val="single"/>
        </w:rPr>
        <w:t>（标的名称）</w:t>
      </w:r>
      <w:r>
        <w:rPr>
          <w:rFonts w:hint="eastAsia" w:ascii="宋体" w:hAnsi="宋体" w:cs="仿宋_GB2312"/>
        </w:rPr>
        <w:t xml:space="preserve"> ，属于</w:t>
      </w:r>
      <w:r>
        <w:rPr>
          <w:rFonts w:hint="eastAsia" w:ascii="宋体" w:hAnsi="宋体" w:cs="仿宋_GB2312"/>
          <w:i/>
          <w:iCs/>
          <w:u w:val="single"/>
        </w:rPr>
        <w:t>（采购文件中明确的所属行业）</w:t>
      </w:r>
      <w:r>
        <w:rPr>
          <w:rFonts w:hint="eastAsia" w:ascii="宋体" w:hAnsi="宋体" w:cs="仿宋_GB2312"/>
        </w:rPr>
        <w:t>； 承建（承接）企业为</w:t>
      </w:r>
      <w:r>
        <w:rPr>
          <w:rFonts w:hint="eastAsia" w:ascii="宋体" w:hAnsi="宋体" w:cs="仿宋_GB2312"/>
          <w:i/>
          <w:iCs/>
          <w:u w:val="single"/>
        </w:rPr>
        <w:t>（企业名称）</w:t>
      </w:r>
      <w:r>
        <w:rPr>
          <w:rFonts w:hint="eastAsia" w:ascii="宋体" w:hAnsi="宋体" w:cs="仿宋_GB2312"/>
        </w:rPr>
        <w:t>，从业人员</w:t>
      </w:r>
      <w:r>
        <w:rPr>
          <w:rFonts w:hint="eastAsia" w:ascii="宋体" w:hAnsi="宋体" w:cs="仿宋_GB2312"/>
          <w:u w:val="single"/>
        </w:rPr>
        <w:t xml:space="preserve">    </w:t>
      </w:r>
      <w:r>
        <w:rPr>
          <w:rFonts w:hint="eastAsia" w:ascii="宋体" w:hAnsi="宋体" w:cs="仿宋_GB2312"/>
        </w:rPr>
        <w:t>人，营业收入为</w:t>
      </w:r>
      <w:r>
        <w:rPr>
          <w:rFonts w:hint="eastAsia" w:ascii="宋体" w:hAnsi="宋体" w:cs="仿宋_GB2312"/>
          <w:u w:val="single"/>
        </w:rPr>
        <w:t xml:space="preserve">   </w:t>
      </w:r>
      <w:r>
        <w:rPr>
          <w:rFonts w:hint="eastAsia" w:ascii="宋体" w:hAnsi="宋体" w:cs="仿宋_GB2312"/>
        </w:rPr>
        <w:t>万元，资产总额为</w:t>
      </w:r>
      <w:r>
        <w:rPr>
          <w:rFonts w:hint="eastAsia" w:ascii="宋体" w:hAnsi="宋体" w:cs="仿宋_GB2312"/>
          <w:u w:val="single"/>
        </w:rPr>
        <w:t xml:space="preserve">    </w:t>
      </w:r>
      <w:r>
        <w:rPr>
          <w:rFonts w:hint="eastAsia" w:ascii="宋体" w:hAnsi="宋体" w:cs="仿宋_GB2312"/>
        </w:rPr>
        <w:t>万元</w:t>
      </w:r>
      <w:r>
        <w:rPr>
          <w:rFonts w:hint="eastAsia" w:ascii="宋体" w:hAnsi="宋体" w:cs="仿宋_GB2312"/>
          <w:vertAlign w:val="superscript"/>
        </w:rPr>
        <w:footnoteReference w:id="0"/>
      </w:r>
      <w:r>
        <w:rPr>
          <w:rFonts w:hint="eastAsia" w:ascii="宋体" w:hAnsi="宋体" w:cs="仿宋_GB2312"/>
        </w:rPr>
        <w:t xml:space="preserve"> ，属于</w:t>
      </w:r>
      <w:r>
        <w:rPr>
          <w:rFonts w:hint="eastAsia" w:ascii="宋体" w:hAnsi="宋体" w:cs="仿宋_GB2312"/>
          <w:i/>
          <w:iCs/>
          <w:u w:val="single"/>
        </w:rPr>
        <w:t>（中型企业、小型企业、微型企业）；</w:t>
      </w:r>
    </w:p>
    <w:p>
      <w:pPr>
        <w:spacing w:line="520" w:lineRule="exact"/>
        <w:ind w:firstLine="420" w:firstLineChars="200"/>
        <w:rPr>
          <w:rFonts w:ascii="宋体" w:hAnsi="宋体" w:cs="仿宋_GB2312"/>
          <w:i/>
          <w:iCs/>
          <w:u w:val="single"/>
        </w:rPr>
      </w:pPr>
      <w:r>
        <w:rPr>
          <w:rFonts w:hint="eastAsia" w:ascii="宋体" w:hAnsi="宋体" w:cs="仿宋_GB2312"/>
        </w:rPr>
        <w:t>2.</w:t>
      </w:r>
      <w:r>
        <w:rPr>
          <w:rFonts w:hint="eastAsia" w:ascii="宋体" w:hAnsi="宋体" w:cs="仿宋_GB2312"/>
          <w:i/>
          <w:iCs/>
          <w:u w:val="single"/>
        </w:rPr>
        <w:t xml:space="preserve">（标的名称） </w:t>
      </w:r>
      <w:r>
        <w:rPr>
          <w:rFonts w:hint="eastAsia" w:ascii="宋体" w:hAnsi="宋体" w:cs="仿宋_GB2312"/>
        </w:rPr>
        <w:t>，属于</w:t>
      </w:r>
      <w:r>
        <w:rPr>
          <w:rFonts w:hint="eastAsia" w:ascii="宋体" w:hAnsi="宋体" w:cs="仿宋_GB2312"/>
          <w:i/>
          <w:iCs/>
          <w:u w:val="single"/>
        </w:rPr>
        <w:t>（采购文件中明确的所属行业）</w:t>
      </w:r>
      <w:r>
        <w:rPr>
          <w:rFonts w:hint="eastAsia" w:ascii="宋体" w:hAnsi="宋体" w:cs="仿宋_GB2312"/>
        </w:rPr>
        <w:t>； 承建（承接）企业为</w:t>
      </w:r>
      <w:r>
        <w:rPr>
          <w:rFonts w:hint="eastAsia" w:ascii="宋体" w:hAnsi="宋体" w:cs="仿宋_GB2312"/>
          <w:i/>
          <w:iCs/>
          <w:u w:val="single"/>
        </w:rPr>
        <w:t>（企业名称）</w:t>
      </w:r>
      <w:r>
        <w:rPr>
          <w:rFonts w:hint="eastAsia" w:ascii="宋体" w:hAnsi="宋体" w:cs="仿宋_GB2312"/>
        </w:rPr>
        <w:t>，从业人员</w:t>
      </w:r>
      <w:r>
        <w:rPr>
          <w:rFonts w:hint="eastAsia" w:ascii="宋体" w:hAnsi="宋体" w:cs="仿宋_GB2312"/>
          <w:u w:val="single"/>
        </w:rPr>
        <w:t xml:space="preserve">   </w:t>
      </w:r>
      <w:r>
        <w:rPr>
          <w:rFonts w:hint="eastAsia" w:ascii="宋体" w:hAnsi="宋体" w:cs="仿宋_GB2312"/>
        </w:rPr>
        <w:t>人，营业收入为</w:t>
      </w:r>
      <w:r>
        <w:rPr>
          <w:rFonts w:hint="eastAsia" w:ascii="宋体" w:hAnsi="宋体" w:cs="仿宋_GB2312"/>
          <w:u w:val="single"/>
        </w:rPr>
        <w:t xml:space="preserve">    </w:t>
      </w:r>
      <w:r>
        <w:rPr>
          <w:rFonts w:hint="eastAsia" w:ascii="宋体" w:hAnsi="宋体" w:cs="仿宋_GB2312"/>
        </w:rPr>
        <w:t>万元，资产总额为</w:t>
      </w:r>
      <w:r>
        <w:rPr>
          <w:rFonts w:hint="eastAsia" w:ascii="宋体" w:hAnsi="宋体" w:cs="仿宋_GB2312"/>
          <w:u w:val="single"/>
        </w:rPr>
        <w:t xml:space="preserve">    </w:t>
      </w:r>
      <w:r>
        <w:rPr>
          <w:rFonts w:hint="eastAsia" w:ascii="宋体" w:hAnsi="宋体" w:cs="仿宋_GB2312"/>
        </w:rPr>
        <w:t>万元，属于</w:t>
      </w:r>
      <w:r>
        <w:rPr>
          <w:rFonts w:hint="eastAsia" w:ascii="宋体" w:hAnsi="宋体" w:cs="仿宋_GB2312"/>
          <w:i/>
          <w:iCs/>
          <w:u w:val="single"/>
        </w:rPr>
        <w:t>（中型企业、 小型企业、微型企业）；</w:t>
      </w:r>
    </w:p>
    <w:p>
      <w:pPr>
        <w:spacing w:line="520" w:lineRule="exact"/>
        <w:ind w:left="360" w:firstLine="420" w:firstLineChars="200"/>
        <w:rPr>
          <w:rFonts w:ascii="宋体" w:hAnsi="宋体" w:cs="仿宋_GB2312"/>
        </w:rPr>
      </w:pPr>
      <w:r>
        <w:rPr>
          <w:rFonts w:hint="eastAsia" w:ascii="宋体" w:hAnsi="宋体" w:cs="仿宋_GB2312"/>
        </w:rPr>
        <w:t xml:space="preserve"> ……</w:t>
      </w:r>
    </w:p>
    <w:p>
      <w:pPr>
        <w:spacing w:line="520" w:lineRule="exact"/>
        <w:ind w:firstLine="420" w:firstLineChars="200"/>
        <w:rPr>
          <w:rFonts w:ascii="宋体" w:hAnsi="宋体" w:cs="仿宋_GB2312"/>
        </w:rPr>
      </w:pPr>
      <w:r>
        <w:rPr>
          <w:rFonts w:hint="eastAsia" w:ascii="宋体" w:hAnsi="宋体" w:cs="仿宋_GB2312"/>
        </w:rPr>
        <w:t>以上企业，不属于大企业的分支机构，不存在控股股东 为大企业的情形，也不存在与大企业的负责人为同一人的情 形。</w:t>
      </w:r>
    </w:p>
    <w:p>
      <w:pPr>
        <w:spacing w:line="520" w:lineRule="exact"/>
        <w:ind w:firstLine="420" w:firstLineChars="200"/>
        <w:rPr>
          <w:rFonts w:ascii="宋体" w:hAnsi="宋体" w:cs="仿宋_GB2312"/>
        </w:rPr>
      </w:pPr>
      <w:r>
        <w:rPr>
          <w:rFonts w:hint="eastAsia" w:ascii="宋体" w:hAnsi="宋体" w:cs="仿宋_GB2312"/>
        </w:rPr>
        <w:t xml:space="preserve">本企业对上述声明内容的真实性负责。如有虚假，将依法承担相应责任。                          </w:t>
      </w:r>
    </w:p>
    <w:p>
      <w:pPr>
        <w:spacing w:line="520" w:lineRule="exact"/>
        <w:ind w:left="598" w:leftChars="285" w:firstLine="210" w:firstLineChars="100"/>
        <w:jc w:val="right"/>
        <w:rPr>
          <w:rFonts w:ascii="宋体" w:hAnsi="宋体" w:cs="仿宋_GB2312"/>
        </w:rPr>
      </w:pPr>
      <w:r>
        <w:rPr>
          <w:rFonts w:hint="eastAsia" w:ascii="宋体" w:hAnsi="宋体" w:cs="仿宋_GB2312"/>
        </w:rPr>
        <w:t xml:space="preserve">企业名称（盖章）： </w:t>
      </w:r>
    </w:p>
    <w:p>
      <w:pPr>
        <w:spacing w:line="360" w:lineRule="auto"/>
        <w:rPr>
          <w:rFonts w:hint="eastAsia" w:ascii="宋体" w:hAnsi="宋体"/>
        </w:rPr>
      </w:pPr>
      <w:r>
        <w:rPr>
          <w:rFonts w:hint="eastAsia" w:ascii="宋体" w:hAnsi="宋体" w:cs="仿宋_GB2312"/>
        </w:rPr>
        <w:t xml:space="preserve">                                                    日期： </w:t>
      </w:r>
      <w:r>
        <w:rPr>
          <w:rFonts w:hint="eastAsia" w:ascii="仿宋_GB2312" w:hAnsi="仿宋_GB2312" w:eastAsia="仿宋_GB2312" w:cs="仿宋_GB2312"/>
          <w:sz w:val="32"/>
          <w:szCs w:val="32"/>
        </w:rPr>
        <w:t xml:space="preserve">    </w:t>
      </w:r>
    </w:p>
    <w:p>
      <w:pPr>
        <w:spacing w:line="360" w:lineRule="auto"/>
        <w:rPr>
          <w:rFonts w:hint="eastAsia" w:ascii="宋体" w:hAnsi="宋体"/>
        </w:rPr>
      </w:pPr>
    </w:p>
    <w:p>
      <w:pPr>
        <w:spacing w:line="360" w:lineRule="auto"/>
        <w:rPr>
          <w:rFonts w:ascii="宋体" w:hAnsi="宋体"/>
        </w:rPr>
        <w:sectPr>
          <w:pgSz w:w="11910" w:h="16840"/>
          <w:pgMar w:top="1400" w:right="1440" w:bottom="1220" w:left="1580" w:header="877" w:footer="1033" w:gutter="0"/>
          <w:pgNumType w:fmt="decimal"/>
          <w:cols w:space="720" w:num="1"/>
        </w:sectPr>
      </w:pPr>
    </w:p>
    <w:p>
      <w:pPr>
        <w:spacing w:before="312" w:beforeLines="100" w:after="312" w:afterLines="100"/>
        <w:jc w:val="center"/>
        <w:outlineLvl w:val="2"/>
        <w:rPr>
          <w:b/>
          <w:color w:val="auto"/>
          <w:sz w:val="28"/>
          <w:szCs w:val="28"/>
          <w:highlight w:val="none"/>
        </w:rPr>
      </w:pPr>
      <w:r>
        <w:rPr>
          <w:rFonts w:hint="eastAsia"/>
          <w:b/>
          <w:color w:val="auto"/>
          <w:sz w:val="28"/>
          <w:szCs w:val="28"/>
          <w:highlight w:val="none"/>
          <w:lang w:val="en-US" w:eastAsia="zh-CN"/>
        </w:rPr>
        <w:t>十二</w:t>
      </w:r>
      <w:r>
        <w:rPr>
          <w:b/>
          <w:color w:val="auto"/>
          <w:sz w:val="28"/>
          <w:szCs w:val="28"/>
          <w:highlight w:val="none"/>
        </w:rPr>
        <w:t>、其他相关证明材料</w:t>
      </w:r>
    </w:p>
    <w:p>
      <w:pPr>
        <w:pStyle w:val="6"/>
        <w:spacing w:before="160" w:line="360" w:lineRule="auto"/>
        <w:ind w:left="220" w:right="361" w:firstLine="479"/>
        <w:rPr>
          <w:color w:val="auto"/>
          <w:sz w:val="21"/>
          <w:szCs w:val="21"/>
          <w:highlight w:val="none"/>
        </w:rPr>
      </w:pPr>
      <w:r>
        <w:rPr>
          <w:color w:val="auto"/>
          <w:sz w:val="21"/>
          <w:szCs w:val="21"/>
          <w:highlight w:val="none"/>
        </w:rPr>
        <w:t>提供符合磋商邀请（磋商公告</w:t>
      </w:r>
      <w:r>
        <w:rPr>
          <w:color w:val="auto"/>
          <w:spacing w:val="-118"/>
          <w:sz w:val="21"/>
          <w:szCs w:val="21"/>
          <w:highlight w:val="none"/>
        </w:rPr>
        <w:t>）</w:t>
      </w:r>
      <w:r>
        <w:rPr>
          <w:rFonts w:hint="eastAsia"/>
          <w:color w:val="auto"/>
          <w:spacing w:val="-1"/>
          <w:sz w:val="21"/>
          <w:szCs w:val="21"/>
          <w:highlight w:val="none"/>
          <w:lang w:eastAsia="zh-CN"/>
        </w:rPr>
        <w:t>）</w:t>
      </w:r>
      <w:r>
        <w:rPr>
          <w:color w:val="auto"/>
          <w:spacing w:val="-1"/>
          <w:sz w:val="21"/>
          <w:szCs w:val="21"/>
          <w:highlight w:val="none"/>
        </w:rPr>
        <w:t>采购需求及评审方法和标准规定的相关证</w:t>
      </w:r>
      <w:r>
        <w:rPr>
          <w:color w:val="auto"/>
          <w:sz w:val="21"/>
          <w:szCs w:val="21"/>
          <w:highlight w:val="none"/>
        </w:rPr>
        <w:t>明文件。</w:t>
      </w:r>
    </w:p>
    <w:p>
      <w:pPr>
        <w:pStyle w:val="6"/>
        <w:spacing w:line="360" w:lineRule="auto"/>
        <w:rPr>
          <w:color w:val="auto"/>
          <w:sz w:val="21"/>
          <w:szCs w:val="21"/>
          <w:highlight w:val="none"/>
        </w:rPr>
      </w:pPr>
    </w:p>
    <w:p>
      <w:pPr>
        <w:pStyle w:val="6"/>
        <w:spacing w:line="360" w:lineRule="auto"/>
        <w:rPr>
          <w:color w:val="auto"/>
          <w:sz w:val="21"/>
          <w:szCs w:val="21"/>
          <w:highlight w:val="none"/>
        </w:rPr>
      </w:pPr>
    </w:p>
    <w:p>
      <w:pPr>
        <w:pStyle w:val="6"/>
        <w:spacing w:before="2" w:line="360" w:lineRule="auto"/>
        <w:rPr>
          <w:b/>
          <w:color w:val="auto"/>
          <w:sz w:val="28"/>
          <w:szCs w:val="28"/>
          <w:highlight w:val="none"/>
        </w:rPr>
      </w:pPr>
    </w:p>
    <w:p>
      <w:pPr>
        <w:widowControl/>
        <w:spacing w:line="360" w:lineRule="auto"/>
        <w:jc w:val="left"/>
        <w:rPr>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Plotter">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rPr>
          <w:sz w:val="28"/>
          <w:szCs w:val="28"/>
        </w:rPr>
      </w:pPr>
      <w:r>
        <w:rPr>
          <w:rStyle w:val="30"/>
        </w:rPr>
        <w:footnoteRef/>
      </w:r>
      <w:r>
        <w:t xml:space="preserve"> </w:t>
      </w:r>
      <w:r>
        <w:rPr>
          <w:sz w:val="28"/>
          <w:szCs w:val="28"/>
        </w:rPr>
        <w:t xml:space="preserve"> </w:t>
      </w:r>
      <w:r>
        <w:rPr>
          <w:rFonts w:hint="eastAsia"/>
          <w:sz w:val="21"/>
          <w:szCs w:val="21"/>
        </w:rPr>
        <w:t>从业人员、营业收入、资产总额填报上一年度数据，无上一年度数据的新成立企业可不填报。</w:t>
      </w:r>
    </w:p>
    <w:p>
      <w:pPr>
        <w:pStyle w:val="2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60F87"/>
    <w:multiLevelType w:val="multilevel"/>
    <w:tmpl w:val="0C460F87"/>
    <w:lvl w:ilvl="0" w:tentative="0">
      <w:start w:val="1"/>
      <w:numFmt w:val="decimal"/>
      <w:lvlText w:val="（%1）"/>
      <w:lvlJc w:val="left"/>
      <w:pPr>
        <w:ind w:left="108" w:hanging="601"/>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635" w:hanging="601"/>
      </w:pPr>
      <w:rPr>
        <w:rFonts w:hint="default"/>
        <w:lang w:val="zh-CN" w:eastAsia="zh-CN" w:bidi="zh-CN"/>
      </w:rPr>
    </w:lvl>
    <w:lvl w:ilvl="2" w:tentative="0">
      <w:start w:val="0"/>
      <w:numFmt w:val="bullet"/>
      <w:lvlText w:val="•"/>
      <w:lvlJc w:val="left"/>
      <w:pPr>
        <w:ind w:left="1171" w:hanging="601"/>
      </w:pPr>
      <w:rPr>
        <w:rFonts w:hint="default"/>
        <w:lang w:val="zh-CN" w:eastAsia="zh-CN" w:bidi="zh-CN"/>
      </w:rPr>
    </w:lvl>
    <w:lvl w:ilvl="3" w:tentative="0">
      <w:start w:val="0"/>
      <w:numFmt w:val="bullet"/>
      <w:lvlText w:val="•"/>
      <w:lvlJc w:val="left"/>
      <w:pPr>
        <w:ind w:left="1707" w:hanging="601"/>
      </w:pPr>
      <w:rPr>
        <w:rFonts w:hint="default"/>
        <w:lang w:val="zh-CN" w:eastAsia="zh-CN" w:bidi="zh-CN"/>
      </w:rPr>
    </w:lvl>
    <w:lvl w:ilvl="4" w:tentative="0">
      <w:start w:val="0"/>
      <w:numFmt w:val="bullet"/>
      <w:lvlText w:val="•"/>
      <w:lvlJc w:val="left"/>
      <w:pPr>
        <w:ind w:left="2243" w:hanging="601"/>
      </w:pPr>
      <w:rPr>
        <w:rFonts w:hint="default"/>
        <w:lang w:val="zh-CN" w:eastAsia="zh-CN" w:bidi="zh-CN"/>
      </w:rPr>
    </w:lvl>
    <w:lvl w:ilvl="5" w:tentative="0">
      <w:start w:val="0"/>
      <w:numFmt w:val="bullet"/>
      <w:lvlText w:val="•"/>
      <w:lvlJc w:val="left"/>
      <w:pPr>
        <w:ind w:left="2779" w:hanging="601"/>
      </w:pPr>
      <w:rPr>
        <w:rFonts w:hint="default"/>
        <w:lang w:val="zh-CN" w:eastAsia="zh-CN" w:bidi="zh-CN"/>
      </w:rPr>
    </w:lvl>
    <w:lvl w:ilvl="6" w:tentative="0">
      <w:start w:val="0"/>
      <w:numFmt w:val="bullet"/>
      <w:lvlText w:val="•"/>
      <w:lvlJc w:val="left"/>
      <w:pPr>
        <w:ind w:left="3314" w:hanging="601"/>
      </w:pPr>
      <w:rPr>
        <w:rFonts w:hint="default"/>
        <w:lang w:val="zh-CN" w:eastAsia="zh-CN" w:bidi="zh-CN"/>
      </w:rPr>
    </w:lvl>
    <w:lvl w:ilvl="7" w:tentative="0">
      <w:start w:val="0"/>
      <w:numFmt w:val="bullet"/>
      <w:lvlText w:val="•"/>
      <w:lvlJc w:val="left"/>
      <w:pPr>
        <w:ind w:left="3850" w:hanging="601"/>
      </w:pPr>
      <w:rPr>
        <w:rFonts w:hint="default"/>
        <w:lang w:val="zh-CN" w:eastAsia="zh-CN" w:bidi="zh-CN"/>
      </w:rPr>
    </w:lvl>
    <w:lvl w:ilvl="8" w:tentative="0">
      <w:start w:val="0"/>
      <w:numFmt w:val="bullet"/>
      <w:lvlText w:val="•"/>
      <w:lvlJc w:val="left"/>
      <w:pPr>
        <w:ind w:left="4386" w:hanging="601"/>
      </w:pPr>
      <w:rPr>
        <w:rFonts w:hint="default"/>
        <w:lang w:val="zh-CN" w:eastAsia="zh-CN" w:bidi="zh-CN"/>
      </w:rPr>
    </w:lvl>
  </w:abstractNum>
  <w:abstractNum w:abstractNumId="1">
    <w:nsid w:val="0C8152D1"/>
    <w:multiLevelType w:val="multilevel"/>
    <w:tmpl w:val="0C8152D1"/>
    <w:lvl w:ilvl="0" w:tentative="0">
      <w:start w:val="29"/>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2">
    <w:nsid w:val="0C844962"/>
    <w:multiLevelType w:val="multilevel"/>
    <w:tmpl w:val="0C844962"/>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3">
    <w:nsid w:val="12DB0CB1"/>
    <w:multiLevelType w:val="multilevel"/>
    <w:tmpl w:val="12DB0CB1"/>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320" w:hanging="660"/>
      </w:pPr>
      <w:rPr>
        <w:rFonts w:hint="default"/>
        <w:lang w:val="zh-CN" w:eastAsia="zh-CN" w:bidi="zh-CN"/>
      </w:rPr>
    </w:lvl>
    <w:lvl w:ilvl="4" w:tentative="0">
      <w:start w:val="0"/>
      <w:numFmt w:val="bullet"/>
      <w:lvlText w:val="•"/>
      <w:lvlJc w:val="left"/>
      <w:pPr>
        <w:ind w:left="2400" w:hanging="660"/>
      </w:pPr>
      <w:rPr>
        <w:rFonts w:hint="default"/>
        <w:lang w:val="zh-CN" w:eastAsia="zh-CN" w:bidi="zh-CN"/>
      </w:rPr>
    </w:lvl>
    <w:lvl w:ilvl="5" w:tentative="0">
      <w:start w:val="0"/>
      <w:numFmt w:val="bullet"/>
      <w:lvlText w:val="•"/>
      <w:lvlJc w:val="left"/>
      <w:pPr>
        <w:ind w:left="3481" w:hanging="660"/>
      </w:pPr>
      <w:rPr>
        <w:rFonts w:hint="default"/>
        <w:lang w:val="zh-CN" w:eastAsia="zh-CN" w:bidi="zh-CN"/>
      </w:rPr>
    </w:lvl>
    <w:lvl w:ilvl="6" w:tentative="0">
      <w:start w:val="0"/>
      <w:numFmt w:val="bullet"/>
      <w:lvlText w:val="•"/>
      <w:lvlJc w:val="left"/>
      <w:pPr>
        <w:ind w:left="4562" w:hanging="660"/>
      </w:pPr>
      <w:rPr>
        <w:rFonts w:hint="default"/>
        <w:lang w:val="zh-CN" w:eastAsia="zh-CN" w:bidi="zh-CN"/>
      </w:rPr>
    </w:lvl>
    <w:lvl w:ilvl="7" w:tentative="0">
      <w:start w:val="0"/>
      <w:numFmt w:val="bullet"/>
      <w:lvlText w:val="•"/>
      <w:lvlJc w:val="left"/>
      <w:pPr>
        <w:ind w:left="5643" w:hanging="660"/>
      </w:pPr>
      <w:rPr>
        <w:rFonts w:hint="default"/>
        <w:lang w:val="zh-CN" w:eastAsia="zh-CN" w:bidi="zh-CN"/>
      </w:rPr>
    </w:lvl>
    <w:lvl w:ilvl="8" w:tentative="0">
      <w:start w:val="0"/>
      <w:numFmt w:val="bullet"/>
      <w:lvlText w:val="•"/>
      <w:lvlJc w:val="left"/>
      <w:pPr>
        <w:ind w:left="6724" w:hanging="660"/>
      </w:pPr>
      <w:rPr>
        <w:rFonts w:hint="default"/>
        <w:lang w:val="zh-CN" w:eastAsia="zh-CN" w:bidi="zh-CN"/>
      </w:rPr>
    </w:lvl>
  </w:abstractNum>
  <w:abstractNum w:abstractNumId="4">
    <w:nsid w:val="184C3E02"/>
    <w:multiLevelType w:val="multilevel"/>
    <w:tmpl w:val="184C3E02"/>
    <w:lvl w:ilvl="0" w:tentative="0">
      <w:start w:val="14"/>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5">
    <w:nsid w:val="1C2E3577"/>
    <w:multiLevelType w:val="multilevel"/>
    <w:tmpl w:val="1C2E3577"/>
    <w:lvl w:ilvl="0" w:tentative="0">
      <w:start w:val="2"/>
      <w:numFmt w:val="decimal"/>
      <w:lvlText w:val="%1"/>
      <w:lvlJc w:val="left"/>
      <w:pPr>
        <w:ind w:left="234" w:hanging="483"/>
      </w:pPr>
      <w:rPr>
        <w:rFonts w:hint="default"/>
        <w:lang w:val="zh-CN" w:eastAsia="zh-CN" w:bidi="zh-CN"/>
      </w:rPr>
    </w:lvl>
    <w:lvl w:ilvl="1" w:tentative="0">
      <w:start w:val="1"/>
      <w:numFmt w:val="decimal"/>
      <w:lvlText w:val="%1.%2"/>
      <w:lvlJc w:val="left"/>
      <w:pPr>
        <w:ind w:left="234" w:hanging="48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483"/>
      </w:pPr>
      <w:rPr>
        <w:rFonts w:hint="default"/>
        <w:lang w:val="zh-CN" w:eastAsia="zh-CN" w:bidi="zh-CN"/>
      </w:rPr>
    </w:lvl>
    <w:lvl w:ilvl="3" w:tentative="0">
      <w:start w:val="0"/>
      <w:numFmt w:val="bullet"/>
      <w:lvlText w:val="•"/>
      <w:lvlJc w:val="left"/>
      <w:pPr>
        <w:ind w:left="2833" w:hanging="483"/>
      </w:pPr>
      <w:rPr>
        <w:rFonts w:hint="default"/>
        <w:lang w:val="zh-CN" w:eastAsia="zh-CN" w:bidi="zh-CN"/>
      </w:rPr>
    </w:lvl>
    <w:lvl w:ilvl="4" w:tentative="0">
      <w:start w:val="0"/>
      <w:numFmt w:val="bullet"/>
      <w:lvlText w:val="•"/>
      <w:lvlJc w:val="left"/>
      <w:pPr>
        <w:ind w:left="3698" w:hanging="483"/>
      </w:pPr>
      <w:rPr>
        <w:rFonts w:hint="default"/>
        <w:lang w:val="zh-CN" w:eastAsia="zh-CN" w:bidi="zh-CN"/>
      </w:rPr>
    </w:lvl>
    <w:lvl w:ilvl="5" w:tentative="0">
      <w:start w:val="0"/>
      <w:numFmt w:val="bullet"/>
      <w:lvlText w:val="•"/>
      <w:lvlJc w:val="left"/>
      <w:pPr>
        <w:ind w:left="4563" w:hanging="483"/>
      </w:pPr>
      <w:rPr>
        <w:rFonts w:hint="default"/>
        <w:lang w:val="zh-CN" w:eastAsia="zh-CN" w:bidi="zh-CN"/>
      </w:rPr>
    </w:lvl>
    <w:lvl w:ilvl="6" w:tentative="0">
      <w:start w:val="0"/>
      <w:numFmt w:val="bullet"/>
      <w:lvlText w:val="•"/>
      <w:lvlJc w:val="left"/>
      <w:pPr>
        <w:ind w:left="5427" w:hanging="483"/>
      </w:pPr>
      <w:rPr>
        <w:rFonts w:hint="default"/>
        <w:lang w:val="zh-CN" w:eastAsia="zh-CN" w:bidi="zh-CN"/>
      </w:rPr>
    </w:lvl>
    <w:lvl w:ilvl="7" w:tentative="0">
      <w:start w:val="0"/>
      <w:numFmt w:val="bullet"/>
      <w:lvlText w:val="•"/>
      <w:lvlJc w:val="left"/>
      <w:pPr>
        <w:ind w:left="6292" w:hanging="483"/>
      </w:pPr>
      <w:rPr>
        <w:rFonts w:hint="default"/>
        <w:lang w:val="zh-CN" w:eastAsia="zh-CN" w:bidi="zh-CN"/>
      </w:rPr>
    </w:lvl>
    <w:lvl w:ilvl="8" w:tentative="0">
      <w:start w:val="0"/>
      <w:numFmt w:val="bullet"/>
      <w:lvlText w:val="•"/>
      <w:lvlJc w:val="left"/>
      <w:pPr>
        <w:ind w:left="7157" w:hanging="483"/>
      </w:pPr>
      <w:rPr>
        <w:rFonts w:hint="default"/>
        <w:lang w:val="zh-CN" w:eastAsia="zh-CN" w:bidi="zh-CN"/>
      </w:rPr>
    </w:lvl>
  </w:abstractNum>
  <w:abstractNum w:abstractNumId="6">
    <w:nsid w:val="21E04419"/>
    <w:multiLevelType w:val="multilevel"/>
    <w:tmpl w:val="21E04419"/>
    <w:lvl w:ilvl="0" w:tentative="0">
      <w:start w:val="12"/>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7">
    <w:nsid w:val="29350478"/>
    <w:multiLevelType w:val="multilevel"/>
    <w:tmpl w:val="29350478"/>
    <w:lvl w:ilvl="0" w:tentative="0">
      <w:start w:val="30"/>
      <w:numFmt w:val="decimal"/>
      <w:lvlText w:val="%1."/>
      <w:lvlJc w:val="left"/>
      <w:pPr>
        <w:ind w:left="1074" w:hanging="360"/>
      </w:pPr>
      <w:rPr>
        <w:rFonts w:hint="default"/>
      </w:rPr>
    </w:lvl>
    <w:lvl w:ilvl="1" w:tentative="0">
      <w:start w:val="1"/>
      <w:numFmt w:val="lowerLetter"/>
      <w:lvlText w:val="%2)"/>
      <w:lvlJc w:val="left"/>
      <w:pPr>
        <w:ind w:left="1554" w:hanging="420"/>
      </w:pPr>
    </w:lvl>
    <w:lvl w:ilvl="2" w:tentative="0">
      <w:start w:val="1"/>
      <w:numFmt w:val="lowerRoman"/>
      <w:lvlText w:val="%3."/>
      <w:lvlJc w:val="right"/>
      <w:pPr>
        <w:ind w:left="1974" w:hanging="420"/>
      </w:pPr>
    </w:lvl>
    <w:lvl w:ilvl="3" w:tentative="0">
      <w:start w:val="1"/>
      <w:numFmt w:val="decimal"/>
      <w:lvlText w:val="%4."/>
      <w:lvlJc w:val="left"/>
      <w:pPr>
        <w:ind w:left="2394" w:hanging="420"/>
      </w:pPr>
    </w:lvl>
    <w:lvl w:ilvl="4" w:tentative="0">
      <w:start w:val="1"/>
      <w:numFmt w:val="lowerLetter"/>
      <w:lvlText w:val="%5)"/>
      <w:lvlJc w:val="left"/>
      <w:pPr>
        <w:ind w:left="2814" w:hanging="420"/>
      </w:pPr>
    </w:lvl>
    <w:lvl w:ilvl="5" w:tentative="0">
      <w:start w:val="1"/>
      <w:numFmt w:val="lowerRoman"/>
      <w:lvlText w:val="%6."/>
      <w:lvlJc w:val="right"/>
      <w:pPr>
        <w:ind w:left="3234" w:hanging="420"/>
      </w:pPr>
    </w:lvl>
    <w:lvl w:ilvl="6" w:tentative="0">
      <w:start w:val="1"/>
      <w:numFmt w:val="decimal"/>
      <w:lvlText w:val="%7."/>
      <w:lvlJc w:val="left"/>
      <w:pPr>
        <w:ind w:left="3654" w:hanging="420"/>
      </w:pPr>
    </w:lvl>
    <w:lvl w:ilvl="7" w:tentative="0">
      <w:start w:val="1"/>
      <w:numFmt w:val="lowerLetter"/>
      <w:lvlText w:val="%8)"/>
      <w:lvlJc w:val="left"/>
      <w:pPr>
        <w:ind w:left="4074" w:hanging="420"/>
      </w:pPr>
    </w:lvl>
    <w:lvl w:ilvl="8" w:tentative="0">
      <w:start w:val="1"/>
      <w:numFmt w:val="lowerRoman"/>
      <w:lvlText w:val="%9."/>
      <w:lvlJc w:val="right"/>
      <w:pPr>
        <w:ind w:left="4494" w:hanging="420"/>
      </w:pPr>
    </w:lvl>
  </w:abstractNum>
  <w:abstractNum w:abstractNumId="8">
    <w:nsid w:val="2CD77000"/>
    <w:multiLevelType w:val="multilevel"/>
    <w:tmpl w:val="2CD77000"/>
    <w:lvl w:ilvl="0" w:tentative="0">
      <w:start w:val="2"/>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220"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2370" w:hanging="601"/>
      </w:pPr>
      <w:rPr>
        <w:rFonts w:hint="default"/>
        <w:lang w:val="zh-CN" w:eastAsia="zh-CN" w:bidi="zh-CN"/>
      </w:rPr>
    </w:lvl>
    <w:lvl w:ilvl="4" w:tentative="0">
      <w:start w:val="0"/>
      <w:numFmt w:val="bullet"/>
      <w:lvlText w:val="•"/>
      <w:lvlJc w:val="left"/>
      <w:pPr>
        <w:ind w:left="3301" w:hanging="601"/>
      </w:pPr>
      <w:rPr>
        <w:rFonts w:hint="default"/>
        <w:lang w:val="zh-CN" w:eastAsia="zh-CN" w:bidi="zh-CN"/>
      </w:rPr>
    </w:lvl>
    <w:lvl w:ilvl="5" w:tentative="0">
      <w:start w:val="0"/>
      <w:numFmt w:val="bullet"/>
      <w:lvlText w:val="•"/>
      <w:lvlJc w:val="left"/>
      <w:pPr>
        <w:ind w:left="4232" w:hanging="601"/>
      </w:pPr>
      <w:rPr>
        <w:rFonts w:hint="default"/>
        <w:lang w:val="zh-CN" w:eastAsia="zh-CN" w:bidi="zh-CN"/>
      </w:rPr>
    </w:lvl>
    <w:lvl w:ilvl="6" w:tentative="0">
      <w:start w:val="0"/>
      <w:numFmt w:val="bullet"/>
      <w:lvlText w:val="•"/>
      <w:lvlJc w:val="left"/>
      <w:pPr>
        <w:ind w:left="5163" w:hanging="601"/>
      </w:pPr>
      <w:rPr>
        <w:rFonts w:hint="default"/>
        <w:lang w:val="zh-CN" w:eastAsia="zh-CN" w:bidi="zh-CN"/>
      </w:rPr>
    </w:lvl>
    <w:lvl w:ilvl="7" w:tentative="0">
      <w:start w:val="0"/>
      <w:numFmt w:val="bullet"/>
      <w:lvlText w:val="•"/>
      <w:lvlJc w:val="left"/>
      <w:pPr>
        <w:ind w:left="6094" w:hanging="601"/>
      </w:pPr>
      <w:rPr>
        <w:rFonts w:hint="default"/>
        <w:lang w:val="zh-CN" w:eastAsia="zh-CN" w:bidi="zh-CN"/>
      </w:rPr>
    </w:lvl>
    <w:lvl w:ilvl="8" w:tentative="0">
      <w:start w:val="0"/>
      <w:numFmt w:val="bullet"/>
      <w:lvlText w:val="•"/>
      <w:lvlJc w:val="left"/>
      <w:pPr>
        <w:ind w:left="7024" w:hanging="601"/>
      </w:pPr>
      <w:rPr>
        <w:rFonts w:hint="default"/>
        <w:lang w:val="zh-CN" w:eastAsia="zh-CN" w:bidi="zh-CN"/>
      </w:rPr>
    </w:lvl>
  </w:abstractNum>
  <w:abstractNum w:abstractNumId="9">
    <w:nsid w:val="427C4845"/>
    <w:multiLevelType w:val="multilevel"/>
    <w:tmpl w:val="427C4845"/>
    <w:lvl w:ilvl="0" w:tentative="0">
      <w:start w:val="1"/>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10">
    <w:nsid w:val="473C1467"/>
    <w:multiLevelType w:val="multilevel"/>
    <w:tmpl w:val="473C1467"/>
    <w:lvl w:ilvl="0" w:tentative="0">
      <w:start w:val="1"/>
      <w:numFmt w:val="decimal"/>
      <w:lvlText w:val="（%1）"/>
      <w:lvlJc w:val="left"/>
      <w:pPr>
        <w:ind w:left="127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40" w:hanging="601"/>
      </w:pPr>
      <w:rPr>
        <w:rFonts w:hint="default"/>
        <w:lang w:val="zh-CN" w:eastAsia="zh-CN" w:bidi="zh-CN"/>
      </w:rPr>
    </w:lvl>
    <w:lvl w:ilvl="2" w:tentative="0">
      <w:start w:val="0"/>
      <w:numFmt w:val="bullet"/>
      <w:lvlText w:val="•"/>
      <w:lvlJc w:val="left"/>
      <w:pPr>
        <w:ind w:left="2801" w:hanging="601"/>
      </w:pPr>
      <w:rPr>
        <w:rFonts w:hint="default"/>
        <w:lang w:val="zh-CN" w:eastAsia="zh-CN" w:bidi="zh-CN"/>
      </w:rPr>
    </w:lvl>
    <w:lvl w:ilvl="3" w:tentative="0">
      <w:start w:val="0"/>
      <w:numFmt w:val="bullet"/>
      <w:lvlText w:val="•"/>
      <w:lvlJc w:val="left"/>
      <w:pPr>
        <w:ind w:left="3561" w:hanging="601"/>
      </w:pPr>
      <w:rPr>
        <w:rFonts w:hint="default"/>
        <w:lang w:val="zh-CN" w:eastAsia="zh-CN" w:bidi="zh-CN"/>
      </w:rPr>
    </w:lvl>
    <w:lvl w:ilvl="4" w:tentative="0">
      <w:start w:val="0"/>
      <w:numFmt w:val="bullet"/>
      <w:lvlText w:val="•"/>
      <w:lvlJc w:val="left"/>
      <w:pPr>
        <w:ind w:left="4322" w:hanging="601"/>
      </w:pPr>
      <w:rPr>
        <w:rFonts w:hint="default"/>
        <w:lang w:val="zh-CN" w:eastAsia="zh-CN" w:bidi="zh-CN"/>
      </w:rPr>
    </w:lvl>
    <w:lvl w:ilvl="5" w:tentative="0">
      <w:start w:val="0"/>
      <w:numFmt w:val="bullet"/>
      <w:lvlText w:val="•"/>
      <w:lvlJc w:val="left"/>
      <w:pPr>
        <w:ind w:left="5083" w:hanging="601"/>
      </w:pPr>
      <w:rPr>
        <w:rFonts w:hint="default"/>
        <w:lang w:val="zh-CN" w:eastAsia="zh-CN" w:bidi="zh-CN"/>
      </w:rPr>
    </w:lvl>
    <w:lvl w:ilvl="6" w:tentative="0">
      <w:start w:val="0"/>
      <w:numFmt w:val="bullet"/>
      <w:lvlText w:val="•"/>
      <w:lvlJc w:val="left"/>
      <w:pPr>
        <w:ind w:left="5843" w:hanging="601"/>
      </w:pPr>
      <w:rPr>
        <w:rFonts w:hint="default"/>
        <w:lang w:val="zh-CN" w:eastAsia="zh-CN" w:bidi="zh-CN"/>
      </w:rPr>
    </w:lvl>
    <w:lvl w:ilvl="7" w:tentative="0">
      <w:start w:val="0"/>
      <w:numFmt w:val="bullet"/>
      <w:lvlText w:val="•"/>
      <w:lvlJc w:val="left"/>
      <w:pPr>
        <w:ind w:left="6604" w:hanging="601"/>
      </w:pPr>
      <w:rPr>
        <w:rFonts w:hint="default"/>
        <w:lang w:val="zh-CN" w:eastAsia="zh-CN" w:bidi="zh-CN"/>
      </w:rPr>
    </w:lvl>
    <w:lvl w:ilvl="8" w:tentative="0">
      <w:start w:val="0"/>
      <w:numFmt w:val="bullet"/>
      <w:lvlText w:val="•"/>
      <w:lvlJc w:val="left"/>
      <w:pPr>
        <w:ind w:left="7365" w:hanging="601"/>
      </w:pPr>
      <w:rPr>
        <w:rFonts w:hint="default"/>
        <w:lang w:val="zh-CN" w:eastAsia="zh-CN" w:bidi="zh-CN"/>
      </w:rPr>
    </w:lvl>
  </w:abstractNum>
  <w:abstractNum w:abstractNumId="11">
    <w:nsid w:val="519167AC"/>
    <w:multiLevelType w:val="multilevel"/>
    <w:tmpl w:val="519167AC"/>
    <w:lvl w:ilvl="0" w:tentative="0">
      <w:start w:val="1"/>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31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265" w:hanging="660"/>
      </w:pPr>
      <w:rPr>
        <w:rFonts w:hint="default"/>
        <w:lang w:val="zh-CN" w:eastAsia="zh-CN" w:bidi="zh-CN"/>
      </w:rPr>
    </w:lvl>
    <w:lvl w:ilvl="4" w:tentative="0">
      <w:start w:val="0"/>
      <w:numFmt w:val="bullet"/>
      <w:lvlText w:val="•"/>
      <w:lvlJc w:val="left"/>
      <w:pPr>
        <w:ind w:left="3211" w:hanging="660"/>
      </w:pPr>
      <w:rPr>
        <w:rFonts w:hint="default"/>
        <w:lang w:val="zh-CN" w:eastAsia="zh-CN" w:bidi="zh-CN"/>
      </w:rPr>
    </w:lvl>
    <w:lvl w:ilvl="5" w:tentative="0">
      <w:start w:val="0"/>
      <w:numFmt w:val="bullet"/>
      <w:lvlText w:val="•"/>
      <w:lvlJc w:val="left"/>
      <w:pPr>
        <w:ind w:left="4157" w:hanging="660"/>
      </w:pPr>
      <w:rPr>
        <w:rFonts w:hint="default"/>
        <w:lang w:val="zh-CN" w:eastAsia="zh-CN" w:bidi="zh-CN"/>
      </w:rPr>
    </w:lvl>
    <w:lvl w:ilvl="6" w:tentative="0">
      <w:start w:val="0"/>
      <w:numFmt w:val="bullet"/>
      <w:lvlText w:val="•"/>
      <w:lvlJc w:val="left"/>
      <w:pPr>
        <w:ind w:left="5103" w:hanging="660"/>
      </w:pPr>
      <w:rPr>
        <w:rFonts w:hint="default"/>
        <w:lang w:val="zh-CN" w:eastAsia="zh-CN" w:bidi="zh-CN"/>
      </w:rPr>
    </w:lvl>
    <w:lvl w:ilvl="7" w:tentative="0">
      <w:start w:val="0"/>
      <w:numFmt w:val="bullet"/>
      <w:lvlText w:val="•"/>
      <w:lvlJc w:val="left"/>
      <w:pPr>
        <w:ind w:left="6049" w:hanging="660"/>
      </w:pPr>
      <w:rPr>
        <w:rFonts w:hint="default"/>
        <w:lang w:val="zh-CN" w:eastAsia="zh-CN" w:bidi="zh-CN"/>
      </w:rPr>
    </w:lvl>
    <w:lvl w:ilvl="8" w:tentative="0">
      <w:start w:val="0"/>
      <w:numFmt w:val="bullet"/>
      <w:lvlText w:val="•"/>
      <w:lvlJc w:val="left"/>
      <w:pPr>
        <w:ind w:left="6994" w:hanging="660"/>
      </w:pPr>
      <w:rPr>
        <w:rFonts w:hint="default"/>
        <w:lang w:val="zh-CN" w:eastAsia="zh-CN" w:bidi="zh-CN"/>
      </w:rPr>
    </w:lvl>
  </w:abstractNum>
  <w:abstractNum w:abstractNumId="12">
    <w:nsid w:val="54F03C11"/>
    <w:multiLevelType w:val="multilevel"/>
    <w:tmpl w:val="54F03C11"/>
    <w:lvl w:ilvl="0" w:tentative="0">
      <w:start w:val="32"/>
      <w:numFmt w:val="decimal"/>
      <w:lvlText w:val="%1"/>
      <w:lvlJc w:val="left"/>
      <w:pPr>
        <w:ind w:left="1218" w:hanging="550"/>
      </w:pPr>
      <w:rPr>
        <w:rFonts w:hint="default"/>
        <w:lang w:val="zh-CN" w:eastAsia="zh-CN" w:bidi="zh-CN"/>
      </w:rPr>
    </w:lvl>
    <w:lvl w:ilvl="1" w:tentative="0">
      <w:start w:val="1"/>
      <w:numFmt w:val="decimal"/>
      <w:lvlText w:val="%1.%2"/>
      <w:lvlJc w:val="left"/>
      <w:pPr>
        <w:ind w:left="1218" w:hanging="550"/>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2753" w:hanging="550"/>
      </w:pPr>
      <w:rPr>
        <w:rFonts w:hint="default"/>
        <w:lang w:val="zh-CN" w:eastAsia="zh-CN" w:bidi="zh-CN"/>
      </w:rPr>
    </w:lvl>
    <w:lvl w:ilvl="3" w:tentative="0">
      <w:start w:val="0"/>
      <w:numFmt w:val="bullet"/>
      <w:lvlText w:val="•"/>
      <w:lvlJc w:val="left"/>
      <w:pPr>
        <w:ind w:left="3519" w:hanging="550"/>
      </w:pPr>
      <w:rPr>
        <w:rFonts w:hint="default"/>
        <w:lang w:val="zh-CN" w:eastAsia="zh-CN" w:bidi="zh-CN"/>
      </w:rPr>
    </w:lvl>
    <w:lvl w:ilvl="4" w:tentative="0">
      <w:start w:val="0"/>
      <w:numFmt w:val="bullet"/>
      <w:lvlText w:val="•"/>
      <w:lvlJc w:val="left"/>
      <w:pPr>
        <w:ind w:left="4286" w:hanging="550"/>
      </w:pPr>
      <w:rPr>
        <w:rFonts w:hint="default"/>
        <w:lang w:val="zh-CN" w:eastAsia="zh-CN" w:bidi="zh-CN"/>
      </w:rPr>
    </w:lvl>
    <w:lvl w:ilvl="5" w:tentative="0">
      <w:start w:val="0"/>
      <w:numFmt w:val="bullet"/>
      <w:lvlText w:val="•"/>
      <w:lvlJc w:val="left"/>
      <w:pPr>
        <w:ind w:left="5053" w:hanging="550"/>
      </w:pPr>
      <w:rPr>
        <w:rFonts w:hint="default"/>
        <w:lang w:val="zh-CN" w:eastAsia="zh-CN" w:bidi="zh-CN"/>
      </w:rPr>
    </w:lvl>
    <w:lvl w:ilvl="6" w:tentative="0">
      <w:start w:val="0"/>
      <w:numFmt w:val="bullet"/>
      <w:lvlText w:val="•"/>
      <w:lvlJc w:val="left"/>
      <w:pPr>
        <w:ind w:left="5819" w:hanging="550"/>
      </w:pPr>
      <w:rPr>
        <w:rFonts w:hint="default"/>
        <w:lang w:val="zh-CN" w:eastAsia="zh-CN" w:bidi="zh-CN"/>
      </w:rPr>
    </w:lvl>
    <w:lvl w:ilvl="7" w:tentative="0">
      <w:start w:val="0"/>
      <w:numFmt w:val="bullet"/>
      <w:lvlText w:val="•"/>
      <w:lvlJc w:val="left"/>
      <w:pPr>
        <w:ind w:left="6586" w:hanging="550"/>
      </w:pPr>
      <w:rPr>
        <w:rFonts w:hint="default"/>
        <w:lang w:val="zh-CN" w:eastAsia="zh-CN" w:bidi="zh-CN"/>
      </w:rPr>
    </w:lvl>
    <w:lvl w:ilvl="8" w:tentative="0">
      <w:start w:val="0"/>
      <w:numFmt w:val="bullet"/>
      <w:lvlText w:val="•"/>
      <w:lvlJc w:val="left"/>
      <w:pPr>
        <w:ind w:left="7353" w:hanging="550"/>
      </w:pPr>
      <w:rPr>
        <w:rFonts w:hint="default"/>
        <w:lang w:val="zh-CN" w:eastAsia="zh-CN" w:bidi="zh-CN"/>
      </w:rPr>
    </w:lvl>
  </w:abstractNum>
  <w:abstractNum w:abstractNumId="13">
    <w:nsid w:val="617E7C07"/>
    <w:multiLevelType w:val="multilevel"/>
    <w:tmpl w:val="617E7C07"/>
    <w:lvl w:ilvl="0" w:tentative="0">
      <w:start w:val="1"/>
      <w:numFmt w:val="decimal"/>
      <w:lvlText w:val="%1."/>
      <w:lvlJc w:val="left"/>
      <w:pPr>
        <w:ind w:left="220" w:hanging="36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361"/>
      </w:pPr>
      <w:rPr>
        <w:rFonts w:hint="default"/>
        <w:lang w:val="zh-CN" w:eastAsia="zh-CN" w:bidi="zh-CN"/>
      </w:rPr>
    </w:lvl>
    <w:lvl w:ilvl="2" w:tentative="0">
      <w:start w:val="0"/>
      <w:numFmt w:val="bullet"/>
      <w:lvlText w:val="•"/>
      <w:lvlJc w:val="left"/>
      <w:pPr>
        <w:ind w:left="1953" w:hanging="361"/>
      </w:pPr>
      <w:rPr>
        <w:rFonts w:hint="default"/>
        <w:lang w:val="zh-CN" w:eastAsia="zh-CN" w:bidi="zh-CN"/>
      </w:rPr>
    </w:lvl>
    <w:lvl w:ilvl="3" w:tentative="0">
      <w:start w:val="0"/>
      <w:numFmt w:val="bullet"/>
      <w:lvlText w:val="•"/>
      <w:lvlJc w:val="left"/>
      <w:pPr>
        <w:ind w:left="2819" w:hanging="361"/>
      </w:pPr>
      <w:rPr>
        <w:rFonts w:hint="default"/>
        <w:lang w:val="zh-CN" w:eastAsia="zh-CN" w:bidi="zh-CN"/>
      </w:rPr>
    </w:lvl>
    <w:lvl w:ilvl="4" w:tentative="0">
      <w:start w:val="0"/>
      <w:numFmt w:val="bullet"/>
      <w:lvlText w:val="•"/>
      <w:lvlJc w:val="left"/>
      <w:pPr>
        <w:ind w:left="3686" w:hanging="361"/>
      </w:pPr>
      <w:rPr>
        <w:rFonts w:hint="default"/>
        <w:lang w:val="zh-CN" w:eastAsia="zh-CN" w:bidi="zh-CN"/>
      </w:rPr>
    </w:lvl>
    <w:lvl w:ilvl="5" w:tentative="0">
      <w:start w:val="0"/>
      <w:numFmt w:val="bullet"/>
      <w:lvlText w:val="•"/>
      <w:lvlJc w:val="left"/>
      <w:pPr>
        <w:ind w:left="455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286" w:hanging="361"/>
      </w:pPr>
      <w:rPr>
        <w:rFonts w:hint="default"/>
        <w:lang w:val="zh-CN" w:eastAsia="zh-CN" w:bidi="zh-CN"/>
      </w:rPr>
    </w:lvl>
    <w:lvl w:ilvl="8" w:tentative="0">
      <w:start w:val="0"/>
      <w:numFmt w:val="bullet"/>
      <w:lvlText w:val="•"/>
      <w:lvlJc w:val="left"/>
      <w:pPr>
        <w:ind w:left="7153" w:hanging="361"/>
      </w:pPr>
      <w:rPr>
        <w:rFonts w:hint="default"/>
        <w:lang w:val="zh-CN" w:eastAsia="zh-CN" w:bidi="zh-CN"/>
      </w:rPr>
    </w:lvl>
  </w:abstractNum>
  <w:abstractNum w:abstractNumId="14">
    <w:nsid w:val="61FB2ACF"/>
    <w:multiLevelType w:val="multilevel"/>
    <w:tmpl w:val="61FB2ACF"/>
    <w:lvl w:ilvl="0" w:tentative="0">
      <w:start w:val="7"/>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89"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15">
    <w:nsid w:val="63417D68"/>
    <w:multiLevelType w:val="multilevel"/>
    <w:tmpl w:val="63417D68"/>
    <w:lvl w:ilvl="0" w:tentative="0">
      <w:start w:val="30"/>
      <w:numFmt w:val="decimal"/>
      <w:lvlText w:val="%1"/>
      <w:lvlJc w:val="left"/>
      <w:pPr>
        <w:ind w:left="1209" w:hanging="540"/>
      </w:pPr>
      <w:rPr>
        <w:rFonts w:hint="default"/>
        <w:lang w:val="zh-CN" w:eastAsia="zh-CN" w:bidi="zh-CN"/>
      </w:rPr>
    </w:lvl>
    <w:lvl w:ilvl="1" w:tentative="0">
      <w:start w:val="1"/>
      <w:numFmt w:val="decimal"/>
      <w:lvlText w:val="%1.%2"/>
      <w:lvlJc w:val="left"/>
      <w:pPr>
        <w:ind w:left="1209"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16">
    <w:nsid w:val="65D55E18"/>
    <w:multiLevelType w:val="multilevel"/>
    <w:tmpl w:val="65D55E18"/>
    <w:lvl w:ilvl="0" w:tentative="0">
      <w:start w:val="1"/>
      <w:numFmt w:val="decimal"/>
      <w:lvlText w:val="%1"/>
      <w:lvlJc w:val="left"/>
      <w:pPr>
        <w:ind w:left="705" w:hanging="485"/>
      </w:pPr>
      <w:rPr>
        <w:rFonts w:hint="default"/>
        <w:lang w:val="zh-CN" w:eastAsia="zh-CN" w:bidi="zh-CN"/>
      </w:rPr>
    </w:lvl>
    <w:lvl w:ilvl="1" w:tentative="0">
      <w:start w:val="1"/>
      <w:numFmt w:val="decimal"/>
      <w:lvlText w:val="%1-%2"/>
      <w:lvlJc w:val="left"/>
      <w:pPr>
        <w:ind w:left="705" w:hanging="485"/>
      </w:pPr>
      <w:rPr>
        <w:rFonts w:hint="default" w:ascii="宋体" w:hAnsi="宋体" w:eastAsia="宋体" w:cs="宋体"/>
        <w:b/>
        <w:bCs/>
        <w:spacing w:val="-1"/>
        <w:w w:val="99"/>
        <w:sz w:val="24"/>
        <w:szCs w:val="24"/>
        <w:lang w:val="zh-CN" w:eastAsia="zh-CN" w:bidi="zh-CN"/>
      </w:rPr>
    </w:lvl>
    <w:lvl w:ilvl="2" w:tentative="0">
      <w:start w:val="1"/>
      <w:numFmt w:val="decimal"/>
      <w:lvlText w:val="%3."/>
      <w:lvlJc w:val="left"/>
      <w:pPr>
        <w:ind w:left="220" w:hanging="241"/>
      </w:pPr>
      <w:rPr>
        <w:rFonts w:hint="eastAsia"/>
        <w:b w:val="0"/>
        <w:i w:val="0"/>
        <w:spacing w:val="0"/>
        <w:w w:val="100"/>
        <w:lang w:val="zh-CN" w:eastAsia="zh-CN" w:bidi="zh-CN"/>
      </w:rPr>
    </w:lvl>
    <w:lvl w:ilvl="3" w:tentative="0">
      <w:start w:val="0"/>
      <w:numFmt w:val="bullet"/>
      <w:lvlText w:val="•"/>
      <w:lvlJc w:val="left"/>
      <w:pPr>
        <w:ind w:left="2519" w:hanging="241"/>
      </w:pPr>
      <w:rPr>
        <w:rFonts w:hint="default"/>
        <w:lang w:val="zh-CN" w:eastAsia="zh-CN" w:bidi="zh-CN"/>
      </w:rPr>
    </w:lvl>
    <w:lvl w:ilvl="4" w:tentative="0">
      <w:start w:val="0"/>
      <w:numFmt w:val="bullet"/>
      <w:lvlText w:val="•"/>
      <w:lvlJc w:val="left"/>
      <w:pPr>
        <w:ind w:left="3428" w:hanging="241"/>
      </w:pPr>
      <w:rPr>
        <w:rFonts w:hint="default"/>
        <w:lang w:val="zh-CN" w:eastAsia="zh-CN" w:bidi="zh-CN"/>
      </w:rPr>
    </w:lvl>
    <w:lvl w:ilvl="5" w:tentative="0">
      <w:start w:val="0"/>
      <w:numFmt w:val="bullet"/>
      <w:lvlText w:val="•"/>
      <w:lvlJc w:val="left"/>
      <w:pPr>
        <w:ind w:left="4338" w:hanging="241"/>
      </w:pPr>
      <w:rPr>
        <w:rFonts w:hint="default"/>
        <w:lang w:val="zh-CN" w:eastAsia="zh-CN" w:bidi="zh-CN"/>
      </w:rPr>
    </w:lvl>
    <w:lvl w:ilvl="6" w:tentative="0">
      <w:start w:val="0"/>
      <w:numFmt w:val="bullet"/>
      <w:lvlText w:val="•"/>
      <w:lvlJc w:val="left"/>
      <w:pPr>
        <w:ind w:left="5248" w:hanging="241"/>
      </w:pPr>
      <w:rPr>
        <w:rFonts w:hint="default"/>
        <w:lang w:val="zh-CN" w:eastAsia="zh-CN" w:bidi="zh-CN"/>
      </w:rPr>
    </w:lvl>
    <w:lvl w:ilvl="7" w:tentative="0">
      <w:start w:val="0"/>
      <w:numFmt w:val="bullet"/>
      <w:lvlText w:val="•"/>
      <w:lvlJc w:val="left"/>
      <w:pPr>
        <w:ind w:left="6157" w:hanging="241"/>
      </w:pPr>
      <w:rPr>
        <w:rFonts w:hint="default"/>
        <w:lang w:val="zh-CN" w:eastAsia="zh-CN" w:bidi="zh-CN"/>
      </w:rPr>
    </w:lvl>
    <w:lvl w:ilvl="8" w:tentative="0">
      <w:start w:val="0"/>
      <w:numFmt w:val="bullet"/>
      <w:lvlText w:val="•"/>
      <w:lvlJc w:val="left"/>
      <w:pPr>
        <w:ind w:left="7067" w:hanging="241"/>
      </w:pPr>
      <w:rPr>
        <w:rFonts w:hint="default"/>
        <w:lang w:val="zh-CN" w:eastAsia="zh-CN" w:bidi="zh-CN"/>
      </w:rPr>
    </w:lvl>
  </w:abstractNum>
  <w:abstractNum w:abstractNumId="17">
    <w:nsid w:val="667D282E"/>
    <w:multiLevelType w:val="multilevel"/>
    <w:tmpl w:val="667D282E"/>
    <w:lvl w:ilvl="0" w:tentative="0">
      <w:start w:val="2"/>
      <w:numFmt w:val="decimal"/>
      <w:lvlText w:val="%1"/>
      <w:lvlJc w:val="left"/>
      <w:pPr>
        <w:ind w:left="1089" w:hanging="420"/>
      </w:pPr>
      <w:rPr>
        <w:rFonts w:hint="default"/>
        <w:lang w:val="zh-CN" w:eastAsia="zh-CN" w:bidi="zh-CN"/>
      </w:rPr>
    </w:lvl>
    <w:lvl w:ilvl="1" w:tentative="0">
      <w:start w:val="1"/>
      <w:numFmt w:val="decimal"/>
      <w:lvlText w:val="%1.%2"/>
      <w:lvlJc w:val="left"/>
      <w:pPr>
        <w:ind w:left="1089" w:hanging="420"/>
      </w:pPr>
      <w:rPr>
        <w:rFonts w:hint="default"/>
        <w:w w:val="100"/>
        <w:lang w:val="zh-CN" w:eastAsia="zh-CN" w:bidi="zh-CN"/>
      </w:rPr>
    </w:lvl>
    <w:lvl w:ilvl="2" w:tentative="0">
      <w:start w:val="1"/>
      <w:numFmt w:val="decimal"/>
      <w:lvlText w:val="%1.%2.%3"/>
      <w:lvlJc w:val="left"/>
      <w:pPr>
        <w:ind w:left="1312" w:hanging="644"/>
      </w:pPr>
      <w:rPr>
        <w:rFonts w:hint="default" w:ascii="宋体" w:hAnsi="宋体" w:eastAsia="宋体" w:cs="宋体"/>
        <w:w w:val="100"/>
        <w:sz w:val="24"/>
        <w:szCs w:val="24"/>
        <w:lang w:val="zh-CN" w:eastAsia="zh-CN" w:bidi="zh-CN"/>
      </w:rPr>
    </w:lvl>
    <w:lvl w:ilvl="3" w:tentative="0">
      <w:start w:val="0"/>
      <w:numFmt w:val="bullet"/>
      <w:lvlText w:val="•"/>
      <w:lvlJc w:val="left"/>
      <w:pPr>
        <w:ind w:left="3001" w:hanging="644"/>
      </w:pPr>
      <w:rPr>
        <w:rFonts w:hint="default"/>
        <w:lang w:val="zh-CN" w:eastAsia="zh-CN" w:bidi="zh-CN"/>
      </w:rPr>
    </w:lvl>
    <w:lvl w:ilvl="4" w:tentative="0">
      <w:start w:val="0"/>
      <w:numFmt w:val="bullet"/>
      <w:lvlText w:val="•"/>
      <w:lvlJc w:val="left"/>
      <w:pPr>
        <w:ind w:left="3842" w:hanging="644"/>
      </w:pPr>
      <w:rPr>
        <w:rFonts w:hint="default"/>
        <w:lang w:val="zh-CN" w:eastAsia="zh-CN" w:bidi="zh-CN"/>
      </w:rPr>
    </w:lvl>
    <w:lvl w:ilvl="5" w:tentative="0">
      <w:start w:val="0"/>
      <w:numFmt w:val="bullet"/>
      <w:lvlText w:val="•"/>
      <w:lvlJc w:val="left"/>
      <w:pPr>
        <w:ind w:left="4682" w:hanging="644"/>
      </w:pPr>
      <w:rPr>
        <w:rFonts w:hint="default"/>
        <w:lang w:val="zh-CN" w:eastAsia="zh-CN" w:bidi="zh-CN"/>
      </w:rPr>
    </w:lvl>
    <w:lvl w:ilvl="6" w:tentative="0">
      <w:start w:val="0"/>
      <w:numFmt w:val="bullet"/>
      <w:lvlText w:val="•"/>
      <w:lvlJc w:val="left"/>
      <w:pPr>
        <w:ind w:left="5523" w:hanging="644"/>
      </w:pPr>
      <w:rPr>
        <w:rFonts w:hint="default"/>
        <w:lang w:val="zh-CN" w:eastAsia="zh-CN" w:bidi="zh-CN"/>
      </w:rPr>
    </w:lvl>
    <w:lvl w:ilvl="7" w:tentative="0">
      <w:start w:val="0"/>
      <w:numFmt w:val="bullet"/>
      <w:lvlText w:val="•"/>
      <w:lvlJc w:val="left"/>
      <w:pPr>
        <w:ind w:left="6364" w:hanging="644"/>
      </w:pPr>
      <w:rPr>
        <w:rFonts w:hint="default"/>
        <w:lang w:val="zh-CN" w:eastAsia="zh-CN" w:bidi="zh-CN"/>
      </w:rPr>
    </w:lvl>
    <w:lvl w:ilvl="8" w:tentative="0">
      <w:start w:val="0"/>
      <w:numFmt w:val="bullet"/>
      <w:lvlText w:val="•"/>
      <w:lvlJc w:val="left"/>
      <w:pPr>
        <w:ind w:left="7204" w:hanging="644"/>
      </w:pPr>
      <w:rPr>
        <w:rFonts w:hint="default"/>
        <w:lang w:val="zh-CN" w:eastAsia="zh-CN" w:bidi="zh-CN"/>
      </w:rPr>
    </w:lvl>
  </w:abstractNum>
  <w:abstractNum w:abstractNumId="18">
    <w:nsid w:val="66AA45D7"/>
    <w:multiLevelType w:val="multilevel"/>
    <w:tmpl w:val="66AA45D7"/>
    <w:lvl w:ilvl="0" w:tentative="0">
      <w:start w:val="1"/>
      <w:numFmt w:val="decimal"/>
      <w:lvlText w:val="（%1）"/>
      <w:lvlJc w:val="left"/>
      <w:pPr>
        <w:ind w:left="234" w:hanging="606"/>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04" w:hanging="606"/>
      </w:pPr>
      <w:rPr>
        <w:rFonts w:hint="default"/>
        <w:lang w:val="zh-CN" w:eastAsia="zh-CN" w:bidi="zh-CN"/>
      </w:rPr>
    </w:lvl>
    <w:lvl w:ilvl="2" w:tentative="0">
      <w:start w:val="0"/>
      <w:numFmt w:val="bullet"/>
      <w:lvlText w:val="•"/>
      <w:lvlJc w:val="left"/>
      <w:pPr>
        <w:ind w:left="1969" w:hanging="606"/>
      </w:pPr>
      <w:rPr>
        <w:rFonts w:hint="default"/>
        <w:lang w:val="zh-CN" w:eastAsia="zh-CN" w:bidi="zh-CN"/>
      </w:rPr>
    </w:lvl>
    <w:lvl w:ilvl="3" w:tentative="0">
      <w:start w:val="0"/>
      <w:numFmt w:val="bullet"/>
      <w:lvlText w:val="•"/>
      <w:lvlJc w:val="left"/>
      <w:pPr>
        <w:ind w:left="2833" w:hanging="606"/>
      </w:pPr>
      <w:rPr>
        <w:rFonts w:hint="default"/>
        <w:lang w:val="zh-CN" w:eastAsia="zh-CN" w:bidi="zh-CN"/>
      </w:rPr>
    </w:lvl>
    <w:lvl w:ilvl="4" w:tentative="0">
      <w:start w:val="0"/>
      <w:numFmt w:val="bullet"/>
      <w:lvlText w:val="•"/>
      <w:lvlJc w:val="left"/>
      <w:pPr>
        <w:ind w:left="3698" w:hanging="606"/>
      </w:pPr>
      <w:rPr>
        <w:rFonts w:hint="default"/>
        <w:lang w:val="zh-CN" w:eastAsia="zh-CN" w:bidi="zh-CN"/>
      </w:rPr>
    </w:lvl>
    <w:lvl w:ilvl="5" w:tentative="0">
      <w:start w:val="0"/>
      <w:numFmt w:val="bullet"/>
      <w:lvlText w:val="•"/>
      <w:lvlJc w:val="left"/>
      <w:pPr>
        <w:ind w:left="4563" w:hanging="606"/>
      </w:pPr>
      <w:rPr>
        <w:rFonts w:hint="default"/>
        <w:lang w:val="zh-CN" w:eastAsia="zh-CN" w:bidi="zh-CN"/>
      </w:rPr>
    </w:lvl>
    <w:lvl w:ilvl="6" w:tentative="0">
      <w:start w:val="0"/>
      <w:numFmt w:val="bullet"/>
      <w:lvlText w:val="•"/>
      <w:lvlJc w:val="left"/>
      <w:pPr>
        <w:ind w:left="5427" w:hanging="606"/>
      </w:pPr>
      <w:rPr>
        <w:rFonts w:hint="default"/>
        <w:lang w:val="zh-CN" w:eastAsia="zh-CN" w:bidi="zh-CN"/>
      </w:rPr>
    </w:lvl>
    <w:lvl w:ilvl="7" w:tentative="0">
      <w:start w:val="0"/>
      <w:numFmt w:val="bullet"/>
      <w:lvlText w:val="•"/>
      <w:lvlJc w:val="left"/>
      <w:pPr>
        <w:ind w:left="6292" w:hanging="606"/>
      </w:pPr>
      <w:rPr>
        <w:rFonts w:hint="default"/>
        <w:lang w:val="zh-CN" w:eastAsia="zh-CN" w:bidi="zh-CN"/>
      </w:rPr>
    </w:lvl>
    <w:lvl w:ilvl="8" w:tentative="0">
      <w:start w:val="0"/>
      <w:numFmt w:val="bullet"/>
      <w:lvlText w:val="•"/>
      <w:lvlJc w:val="left"/>
      <w:pPr>
        <w:ind w:left="7157" w:hanging="606"/>
      </w:pPr>
      <w:rPr>
        <w:rFonts w:hint="default"/>
        <w:lang w:val="zh-CN" w:eastAsia="zh-CN" w:bidi="zh-CN"/>
      </w:rPr>
    </w:lvl>
  </w:abstractNum>
  <w:abstractNum w:abstractNumId="19">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0">
    <w:nsid w:val="75A62672"/>
    <w:multiLevelType w:val="multilevel"/>
    <w:tmpl w:val="75A62672"/>
    <w:lvl w:ilvl="0" w:tentative="0">
      <w:start w:val="4"/>
      <w:numFmt w:val="decimal"/>
      <w:lvlText w:val="（%1）"/>
      <w:lvlJc w:val="left"/>
      <w:pPr>
        <w:ind w:left="108" w:hanging="615"/>
      </w:pPr>
      <w:rPr>
        <w:rFonts w:hint="default" w:ascii="宋体" w:hAnsi="宋体" w:eastAsia="宋体" w:cs="宋体"/>
        <w:spacing w:val="4"/>
        <w:w w:val="100"/>
        <w:sz w:val="22"/>
        <w:szCs w:val="22"/>
        <w:lang w:val="zh-CN" w:eastAsia="zh-CN" w:bidi="zh-CN"/>
      </w:rPr>
    </w:lvl>
    <w:lvl w:ilvl="1" w:tentative="0">
      <w:start w:val="0"/>
      <w:numFmt w:val="bullet"/>
      <w:lvlText w:val="•"/>
      <w:lvlJc w:val="left"/>
      <w:pPr>
        <w:ind w:left="635" w:hanging="615"/>
      </w:pPr>
      <w:rPr>
        <w:rFonts w:hint="default"/>
        <w:lang w:val="zh-CN" w:eastAsia="zh-CN" w:bidi="zh-CN"/>
      </w:rPr>
    </w:lvl>
    <w:lvl w:ilvl="2" w:tentative="0">
      <w:start w:val="0"/>
      <w:numFmt w:val="bullet"/>
      <w:lvlText w:val="•"/>
      <w:lvlJc w:val="left"/>
      <w:pPr>
        <w:ind w:left="1171" w:hanging="615"/>
      </w:pPr>
      <w:rPr>
        <w:rFonts w:hint="default"/>
        <w:lang w:val="zh-CN" w:eastAsia="zh-CN" w:bidi="zh-CN"/>
      </w:rPr>
    </w:lvl>
    <w:lvl w:ilvl="3" w:tentative="0">
      <w:start w:val="0"/>
      <w:numFmt w:val="bullet"/>
      <w:lvlText w:val="•"/>
      <w:lvlJc w:val="left"/>
      <w:pPr>
        <w:ind w:left="1707" w:hanging="615"/>
      </w:pPr>
      <w:rPr>
        <w:rFonts w:hint="default"/>
        <w:lang w:val="zh-CN" w:eastAsia="zh-CN" w:bidi="zh-CN"/>
      </w:rPr>
    </w:lvl>
    <w:lvl w:ilvl="4" w:tentative="0">
      <w:start w:val="0"/>
      <w:numFmt w:val="bullet"/>
      <w:lvlText w:val="•"/>
      <w:lvlJc w:val="left"/>
      <w:pPr>
        <w:ind w:left="2243" w:hanging="615"/>
      </w:pPr>
      <w:rPr>
        <w:rFonts w:hint="default"/>
        <w:lang w:val="zh-CN" w:eastAsia="zh-CN" w:bidi="zh-CN"/>
      </w:rPr>
    </w:lvl>
    <w:lvl w:ilvl="5" w:tentative="0">
      <w:start w:val="0"/>
      <w:numFmt w:val="bullet"/>
      <w:lvlText w:val="•"/>
      <w:lvlJc w:val="left"/>
      <w:pPr>
        <w:ind w:left="2779" w:hanging="615"/>
      </w:pPr>
      <w:rPr>
        <w:rFonts w:hint="default"/>
        <w:lang w:val="zh-CN" w:eastAsia="zh-CN" w:bidi="zh-CN"/>
      </w:rPr>
    </w:lvl>
    <w:lvl w:ilvl="6" w:tentative="0">
      <w:start w:val="0"/>
      <w:numFmt w:val="bullet"/>
      <w:lvlText w:val="•"/>
      <w:lvlJc w:val="left"/>
      <w:pPr>
        <w:ind w:left="3314" w:hanging="615"/>
      </w:pPr>
      <w:rPr>
        <w:rFonts w:hint="default"/>
        <w:lang w:val="zh-CN" w:eastAsia="zh-CN" w:bidi="zh-CN"/>
      </w:rPr>
    </w:lvl>
    <w:lvl w:ilvl="7" w:tentative="0">
      <w:start w:val="0"/>
      <w:numFmt w:val="bullet"/>
      <w:lvlText w:val="•"/>
      <w:lvlJc w:val="left"/>
      <w:pPr>
        <w:ind w:left="3850" w:hanging="615"/>
      </w:pPr>
      <w:rPr>
        <w:rFonts w:hint="default"/>
        <w:lang w:val="zh-CN" w:eastAsia="zh-CN" w:bidi="zh-CN"/>
      </w:rPr>
    </w:lvl>
    <w:lvl w:ilvl="8" w:tentative="0">
      <w:start w:val="0"/>
      <w:numFmt w:val="bullet"/>
      <w:lvlText w:val="•"/>
      <w:lvlJc w:val="left"/>
      <w:pPr>
        <w:ind w:left="4386" w:hanging="615"/>
      </w:pPr>
      <w:rPr>
        <w:rFonts w:hint="default"/>
        <w:lang w:val="zh-CN" w:eastAsia="zh-CN" w:bidi="zh-CN"/>
      </w:rPr>
    </w:lvl>
  </w:abstractNum>
  <w:abstractNum w:abstractNumId="21">
    <w:nsid w:val="77A556E7"/>
    <w:multiLevelType w:val="multilevel"/>
    <w:tmpl w:val="77A556E7"/>
    <w:lvl w:ilvl="0" w:tentative="0">
      <w:start w:val="11"/>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22">
    <w:nsid w:val="7EF2546D"/>
    <w:multiLevelType w:val="multilevel"/>
    <w:tmpl w:val="7EF2546D"/>
    <w:lvl w:ilvl="0" w:tentative="0">
      <w:start w:val="1"/>
      <w:numFmt w:val="decimal"/>
      <w:lvlText w:val="（%1）"/>
      <w:lvlJc w:val="left"/>
      <w:pPr>
        <w:ind w:left="130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58" w:hanging="601"/>
      </w:pPr>
      <w:rPr>
        <w:rFonts w:hint="default"/>
        <w:lang w:val="zh-CN" w:eastAsia="zh-CN" w:bidi="zh-CN"/>
      </w:rPr>
    </w:lvl>
    <w:lvl w:ilvl="2" w:tentative="0">
      <w:start w:val="0"/>
      <w:numFmt w:val="bullet"/>
      <w:lvlText w:val="•"/>
      <w:lvlJc w:val="left"/>
      <w:pPr>
        <w:ind w:left="2817" w:hanging="601"/>
      </w:pPr>
      <w:rPr>
        <w:rFonts w:hint="default"/>
        <w:lang w:val="zh-CN" w:eastAsia="zh-CN" w:bidi="zh-CN"/>
      </w:rPr>
    </w:lvl>
    <w:lvl w:ilvl="3" w:tentative="0">
      <w:start w:val="0"/>
      <w:numFmt w:val="bullet"/>
      <w:lvlText w:val="•"/>
      <w:lvlJc w:val="left"/>
      <w:pPr>
        <w:ind w:left="3575" w:hanging="601"/>
      </w:pPr>
      <w:rPr>
        <w:rFonts w:hint="default"/>
        <w:lang w:val="zh-CN" w:eastAsia="zh-CN" w:bidi="zh-CN"/>
      </w:rPr>
    </w:lvl>
    <w:lvl w:ilvl="4" w:tentative="0">
      <w:start w:val="0"/>
      <w:numFmt w:val="bullet"/>
      <w:lvlText w:val="•"/>
      <w:lvlJc w:val="left"/>
      <w:pPr>
        <w:ind w:left="4334" w:hanging="601"/>
      </w:pPr>
      <w:rPr>
        <w:rFonts w:hint="default"/>
        <w:lang w:val="zh-CN" w:eastAsia="zh-CN" w:bidi="zh-CN"/>
      </w:rPr>
    </w:lvl>
    <w:lvl w:ilvl="5" w:tentative="0">
      <w:start w:val="0"/>
      <w:numFmt w:val="bullet"/>
      <w:lvlText w:val="•"/>
      <w:lvlJc w:val="left"/>
      <w:pPr>
        <w:ind w:left="5093" w:hanging="601"/>
      </w:pPr>
      <w:rPr>
        <w:rFonts w:hint="default"/>
        <w:lang w:val="zh-CN" w:eastAsia="zh-CN" w:bidi="zh-CN"/>
      </w:rPr>
    </w:lvl>
    <w:lvl w:ilvl="6" w:tentative="0">
      <w:start w:val="0"/>
      <w:numFmt w:val="bullet"/>
      <w:lvlText w:val="•"/>
      <w:lvlJc w:val="left"/>
      <w:pPr>
        <w:ind w:left="5851" w:hanging="601"/>
      </w:pPr>
      <w:rPr>
        <w:rFonts w:hint="default"/>
        <w:lang w:val="zh-CN" w:eastAsia="zh-CN" w:bidi="zh-CN"/>
      </w:rPr>
    </w:lvl>
    <w:lvl w:ilvl="7" w:tentative="0">
      <w:start w:val="0"/>
      <w:numFmt w:val="bullet"/>
      <w:lvlText w:val="•"/>
      <w:lvlJc w:val="left"/>
      <w:pPr>
        <w:ind w:left="6610" w:hanging="601"/>
      </w:pPr>
      <w:rPr>
        <w:rFonts w:hint="default"/>
        <w:lang w:val="zh-CN" w:eastAsia="zh-CN" w:bidi="zh-CN"/>
      </w:rPr>
    </w:lvl>
    <w:lvl w:ilvl="8" w:tentative="0">
      <w:start w:val="0"/>
      <w:numFmt w:val="bullet"/>
      <w:lvlText w:val="•"/>
      <w:lvlJc w:val="left"/>
      <w:pPr>
        <w:ind w:left="7369" w:hanging="601"/>
      </w:pPr>
      <w:rPr>
        <w:rFonts w:hint="default"/>
        <w:lang w:val="zh-CN" w:eastAsia="zh-CN" w:bidi="zh-CN"/>
      </w:rPr>
    </w:lvl>
  </w:abstractNum>
  <w:num w:numId="1">
    <w:abstractNumId w:val="0"/>
  </w:num>
  <w:num w:numId="2">
    <w:abstractNumId w:val="20"/>
  </w:num>
  <w:num w:numId="3">
    <w:abstractNumId w:val="9"/>
  </w:num>
  <w:num w:numId="4">
    <w:abstractNumId w:val="5"/>
  </w:num>
  <w:num w:numId="5">
    <w:abstractNumId w:val="3"/>
  </w:num>
  <w:num w:numId="6">
    <w:abstractNumId w:val="14"/>
  </w:num>
  <w:num w:numId="7">
    <w:abstractNumId w:val="2"/>
  </w:num>
  <w:num w:numId="8">
    <w:abstractNumId w:val="21"/>
  </w:num>
  <w:num w:numId="9">
    <w:abstractNumId w:val="6"/>
  </w:num>
  <w:num w:numId="10">
    <w:abstractNumId w:val="4"/>
  </w:num>
  <w:num w:numId="11">
    <w:abstractNumId w:val="10"/>
  </w:num>
  <w:num w:numId="12">
    <w:abstractNumId w:val="1"/>
  </w:num>
  <w:num w:numId="13">
    <w:abstractNumId w:val="7"/>
  </w:num>
  <w:num w:numId="14">
    <w:abstractNumId w:val="15"/>
  </w:num>
  <w:num w:numId="15">
    <w:abstractNumId w:val="12"/>
  </w:num>
  <w:num w:numId="16">
    <w:abstractNumId w:val="17"/>
  </w:num>
  <w:num w:numId="17">
    <w:abstractNumId w:val="18"/>
  </w:num>
  <w:num w:numId="18">
    <w:abstractNumId w:val="11"/>
  </w:num>
  <w:num w:numId="19">
    <w:abstractNumId w:val="8"/>
  </w:num>
  <w:num w:numId="20">
    <w:abstractNumId w:val="16"/>
  </w:num>
  <w:num w:numId="21">
    <w:abstractNumId w:val="13"/>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WY1M2FjYzcxYTVhNGQ3MTU1ZGMzZDFiYmJjMmYifQ=="/>
  </w:docVars>
  <w:rsids>
    <w:rsidRoot w:val="00EE6FEB"/>
    <w:rsid w:val="00042147"/>
    <w:rsid w:val="00062A59"/>
    <w:rsid w:val="000A17E1"/>
    <w:rsid w:val="000B671D"/>
    <w:rsid w:val="000E7DE5"/>
    <w:rsid w:val="001A6E06"/>
    <w:rsid w:val="001C7848"/>
    <w:rsid w:val="00203B39"/>
    <w:rsid w:val="00232A44"/>
    <w:rsid w:val="00235319"/>
    <w:rsid w:val="002A593E"/>
    <w:rsid w:val="002E5382"/>
    <w:rsid w:val="003E23A3"/>
    <w:rsid w:val="004077FB"/>
    <w:rsid w:val="00433567"/>
    <w:rsid w:val="00454B5D"/>
    <w:rsid w:val="00481C2C"/>
    <w:rsid w:val="004B6C68"/>
    <w:rsid w:val="004D3985"/>
    <w:rsid w:val="005054CC"/>
    <w:rsid w:val="00523D72"/>
    <w:rsid w:val="005340DC"/>
    <w:rsid w:val="00574965"/>
    <w:rsid w:val="00576586"/>
    <w:rsid w:val="00595123"/>
    <w:rsid w:val="005A2C63"/>
    <w:rsid w:val="005C5CC3"/>
    <w:rsid w:val="00645A2B"/>
    <w:rsid w:val="006B69F4"/>
    <w:rsid w:val="006B6CD3"/>
    <w:rsid w:val="007079DD"/>
    <w:rsid w:val="00711088"/>
    <w:rsid w:val="00774893"/>
    <w:rsid w:val="008141C2"/>
    <w:rsid w:val="008C1520"/>
    <w:rsid w:val="008D193A"/>
    <w:rsid w:val="009245B3"/>
    <w:rsid w:val="009A1975"/>
    <w:rsid w:val="00A55C45"/>
    <w:rsid w:val="00A61ECD"/>
    <w:rsid w:val="00A9383E"/>
    <w:rsid w:val="00AD75EA"/>
    <w:rsid w:val="00B12E48"/>
    <w:rsid w:val="00B652AF"/>
    <w:rsid w:val="00B76E2A"/>
    <w:rsid w:val="00B91C92"/>
    <w:rsid w:val="00BA1FE0"/>
    <w:rsid w:val="00BB04A6"/>
    <w:rsid w:val="00BB0F34"/>
    <w:rsid w:val="00BB3889"/>
    <w:rsid w:val="00BB3BA1"/>
    <w:rsid w:val="00BC0E02"/>
    <w:rsid w:val="00BF4ABE"/>
    <w:rsid w:val="00C3611C"/>
    <w:rsid w:val="00C81606"/>
    <w:rsid w:val="00C94F0E"/>
    <w:rsid w:val="00CE2A0B"/>
    <w:rsid w:val="00D91332"/>
    <w:rsid w:val="00EA6FE2"/>
    <w:rsid w:val="00EB4231"/>
    <w:rsid w:val="00EC45E4"/>
    <w:rsid w:val="00EE2234"/>
    <w:rsid w:val="00EE6FEB"/>
    <w:rsid w:val="00F24C22"/>
    <w:rsid w:val="00F726CA"/>
    <w:rsid w:val="01087C0B"/>
    <w:rsid w:val="010A224E"/>
    <w:rsid w:val="02CC1978"/>
    <w:rsid w:val="03430194"/>
    <w:rsid w:val="03D81E10"/>
    <w:rsid w:val="0460128A"/>
    <w:rsid w:val="04A105F1"/>
    <w:rsid w:val="05800654"/>
    <w:rsid w:val="05AD3B2B"/>
    <w:rsid w:val="06ED53BE"/>
    <w:rsid w:val="081E2EBD"/>
    <w:rsid w:val="08501299"/>
    <w:rsid w:val="0950002A"/>
    <w:rsid w:val="0A37066B"/>
    <w:rsid w:val="0A515096"/>
    <w:rsid w:val="0A6A67EE"/>
    <w:rsid w:val="0A6E60EF"/>
    <w:rsid w:val="0A841EA6"/>
    <w:rsid w:val="0AD57E81"/>
    <w:rsid w:val="0ADF3B45"/>
    <w:rsid w:val="0B6A12F7"/>
    <w:rsid w:val="0B824BF7"/>
    <w:rsid w:val="0C3347EC"/>
    <w:rsid w:val="0CD12731"/>
    <w:rsid w:val="0D0020A7"/>
    <w:rsid w:val="0D131BF7"/>
    <w:rsid w:val="0D2579FB"/>
    <w:rsid w:val="0DB90F67"/>
    <w:rsid w:val="0DE643CA"/>
    <w:rsid w:val="0E772163"/>
    <w:rsid w:val="0E9D6C3E"/>
    <w:rsid w:val="0EAE016A"/>
    <w:rsid w:val="0EC95F88"/>
    <w:rsid w:val="0F5F4446"/>
    <w:rsid w:val="0FA877CF"/>
    <w:rsid w:val="0FE31F10"/>
    <w:rsid w:val="113A2365"/>
    <w:rsid w:val="115939BF"/>
    <w:rsid w:val="11B41CE4"/>
    <w:rsid w:val="11E94D4D"/>
    <w:rsid w:val="12743D97"/>
    <w:rsid w:val="132E726E"/>
    <w:rsid w:val="1447741D"/>
    <w:rsid w:val="145A2EDB"/>
    <w:rsid w:val="14E62A3A"/>
    <w:rsid w:val="15784035"/>
    <w:rsid w:val="15F81EEA"/>
    <w:rsid w:val="162F55A9"/>
    <w:rsid w:val="16893F5E"/>
    <w:rsid w:val="1804335F"/>
    <w:rsid w:val="191F46F3"/>
    <w:rsid w:val="198A2E6F"/>
    <w:rsid w:val="1BF2060B"/>
    <w:rsid w:val="1C9C13DA"/>
    <w:rsid w:val="1D585E2D"/>
    <w:rsid w:val="1DBC3028"/>
    <w:rsid w:val="1E8A260F"/>
    <w:rsid w:val="1EB7397C"/>
    <w:rsid w:val="1EC15757"/>
    <w:rsid w:val="1EEC4857"/>
    <w:rsid w:val="1F666893"/>
    <w:rsid w:val="1F7C654C"/>
    <w:rsid w:val="1F83127F"/>
    <w:rsid w:val="200E0CCC"/>
    <w:rsid w:val="20ED4799"/>
    <w:rsid w:val="210B6E56"/>
    <w:rsid w:val="214729EE"/>
    <w:rsid w:val="216E461D"/>
    <w:rsid w:val="216F7A8A"/>
    <w:rsid w:val="21E80691"/>
    <w:rsid w:val="2245296D"/>
    <w:rsid w:val="22DB1C86"/>
    <w:rsid w:val="23394C8E"/>
    <w:rsid w:val="235B4C91"/>
    <w:rsid w:val="23715840"/>
    <w:rsid w:val="23783913"/>
    <w:rsid w:val="23FA7D7D"/>
    <w:rsid w:val="24173DBF"/>
    <w:rsid w:val="247A4FF6"/>
    <w:rsid w:val="24D361D6"/>
    <w:rsid w:val="24EA7087"/>
    <w:rsid w:val="25790319"/>
    <w:rsid w:val="26891935"/>
    <w:rsid w:val="26CB413A"/>
    <w:rsid w:val="2700329B"/>
    <w:rsid w:val="278C733A"/>
    <w:rsid w:val="27B764BE"/>
    <w:rsid w:val="27D714EC"/>
    <w:rsid w:val="284E2B26"/>
    <w:rsid w:val="2A0C61D5"/>
    <w:rsid w:val="2AD32E42"/>
    <w:rsid w:val="2B452A85"/>
    <w:rsid w:val="2B8C4F5B"/>
    <w:rsid w:val="2BC24A73"/>
    <w:rsid w:val="2C603C0F"/>
    <w:rsid w:val="2CE915E7"/>
    <w:rsid w:val="2CF5232C"/>
    <w:rsid w:val="2D1617AE"/>
    <w:rsid w:val="2D2E0899"/>
    <w:rsid w:val="2D9A3BB6"/>
    <w:rsid w:val="2D9E60D7"/>
    <w:rsid w:val="2E621088"/>
    <w:rsid w:val="2E72104B"/>
    <w:rsid w:val="2EE45D1B"/>
    <w:rsid w:val="2FD77269"/>
    <w:rsid w:val="30183AB4"/>
    <w:rsid w:val="30717AD3"/>
    <w:rsid w:val="30E9081C"/>
    <w:rsid w:val="31574382"/>
    <w:rsid w:val="318A4628"/>
    <w:rsid w:val="329A578C"/>
    <w:rsid w:val="32B16E29"/>
    <w:rsid w:val="33E136A3"/>
    <w:rsid w:val="34206931"/>
    <w:rsid w:val="34891DE2"/>
    <w:rsid w:val="34E959CE"/>
    <w:rsid w:val="352030F2"/>
    <w:rsid w:val="3594336A"/>
    <w:rsid w:val="35D3589B"/>
    <w:rsid w:val="360E1FB0"/>
    <w:rsid w:val="36EF07D8"/>
    <w:rsid w:val="373651B1"/>
    <w:rsid w:val="384761A2"/>
    <w:rsid w:val="395239FB"/>
    <w:rsid w:val="39F4251D"/>
    <w:rsid w:val="3C312091"/>
    <w:rsid w:val="3D62037D"/>
    <w:rsid w:val="3D653344"/>
    <w:rsid w:val="3E4B2F1D"/>
    <w:rsid w:val="3E8C3910"/>
    <w:rsid w:val="3EAA48C5"/>
    <w:rsid w:val="3F4C47BF"/>
    <w:rsid w:val="3F934895"/>
    <w:rsid w:val="3FC51C6A"/>
    <w:rsid w:val="40042D42"/>
    <w:rsid w:val="412F388A"/>
    <w:rsid w:val="41914C87"/>
    <w:rsid w:val="41FD1A4F"/>
    <w:rsid w:val="42AB6777"/>
    <w:rsid w:val="43A91411"/>
    <w:rsid w:val="43C077A8"/>
    <w:rsid w:val="43CA3044"/>
    <w:rsid w:val="43CB26C7"/>
    <w:rsid w:val="45710B2D"/>
    <w:rsid w:val="45DE3EF0"/>
    <w:rsid w:val="466F3158"/>
    <w:rsid w:val="467866A8"/>
    <w:rsid w:val="46B9412B"/>
    <w:rsid w:val="46E31F2D"/>
    <w:rsid w:val="47544E7E"/>
    <w:rsid w:val="48DF47F4"/>
    <w:rsid w:val="49197A58"/>
    <w:rsid w:val="495D22BB"/>
    <w:rsid w:val="49FB2297"/>
    <w:rsid w:val="4B347128"/>
    <w:rsid w:val="4B5720CB"/>
    <w:rsid w:val="4C152984"/>
    <w:rsid w:val="4C166E79"/>
    <w:rsid w:val="4C536810"/>
    <w:rsid w:val="4C8F2BDF"/>
    <w:rsid w:val="4C96024D"/>
    <w:rsid w:val="4CB30E84"/>
    <w:rsid w:val="4CFB236A"/>
    <w:rsid w:val="4DA632AA"/>
    <w:rsid w:val="4DFF0D27"/>
    <w:rsid w:val="4EC31006"/>
    <w:rsid w:val="4F2B23BF"/>
    <w:rsid w:val="4F9E19B8"/>
    <w:rsid w:val="4FA4714D"/>
    <w:rsid w:val="4FC56947"/>
    <w:rsid w:val="4FCA17BB"/>
    <w:rsid w:val="503E578E"/>
    <w:rsid w:val="50AE3F67"/>
    <w:rsid w:val="515F77F6"/>
    <w:rsid w:val="51F521C0"/>
    <w:rsid w:val="51F57523"/>
    <w:rsid w:val="52352944"/>
    <w:rsid w:val="52E00753"/>
    <w:rsid w:val="53042D62"/>
    <w:rsid w:val="53691B1F"/>
    <w:rsid w:val="53D0518C"/>
    <w:rsid w:val="541D47B6"/>
    <w:rsid w:val="54341D62"/>
    <w:rsid w:val="54596CC4"/>
    <w:rsid w:val="55B91907"/>
    <w:rsid w:val="560F04C5"/>
    <w:rsid w:val="56FF5DFC"/>
    <w:rsid w:val="57274A93"/>
    <w:rsid w:val="57935BBE"/>
    <w:rsid w:val="57B33E2C"/>
    <w:rsid w:val="57BB271E"/>
    <w:rsid w:val="57EA2BBB"/>
    <w:rsid w:val="591919E2"/>
    <w:rsid w:val="59A160EB"/>
    <w:rsid w:val="59B711DC"/>
    <w:rsid w:val="5A667E2B"/>
    <w:rsid w:val="5AE41F93"/>
    <w:rsid w:val="5BAC313D"/>
    <w:rsid w:val="5C0B4DEF"/>
    <w:rsid w:val="5DAE7139"/>
    <w:rsid w:val="5EC146EB"/>
    <w:rsid w:val="5EC51F2A"/>
    <w:rsid w:val="5ED23231"/>
    <w:rsid w:val="5F1A3E01"/>
    <w:rsid w:val="5FA0331D"/>
    <w:rsid w:val="5FC156CE"/>
    <w:rsid w:val="5FDC2D22"/>
    <w:rsid w:val="5FDD0E56"/>
    <w:rsid w:val="5FFE5FEB"/>
    <w:rsid w:val="60106E55"/>
    <w:rsid w:val="62161F3E"/>
    <w:rsid w:val="62263A1A"/>
    <w:rsid w:val="6237110D"/>
    <w:rsid w:val="62602E50"/>
    <w:rsid w:val="62C35F10"/>
    <w:rsid w:val="63041BFB"/>
    <w:rsid w:val="631F19EE"/>
    <w:rsid w:val="63442DD0"/>
    <w:rsid w:val="63F5294F"/>
    <w:rsid w:val="6401791F"/>
    <w:rsid w:val="648056CF"/>
    <w:rsid w:val="655A7836"/>
    <w:rsid w:val="656072F1"/>
    <w:rsid w:val="658F3BDB"/>
    <w:rsid w:val="65A160DC"/>
    <w:rsid w:val="65A87441"/>
    <w:rsid w:val="65EF68F8"/>
    <w:rsid w:val="664B64D2"/>
    <w:rsid w:val="66D44E4C"/>
    <w:rsid w:val="671337A0"/>
    <w:rsid w:val="674A3A36"/>
    <w:rsid w:val="67545BAE"/>
    <w:rsid w:val="67924019"/>
    <w:rsid w:val="67EF222B"/>
    <w:rsid w:val="682A6642"/>
    <w:rsid w:val="68773C00"/>
    <w:rsid w:val="689F509C"/>
    <w:rsid w:val="68E0548B"/>
    <w:rsid w:val="69702ECB"/>
    <w:rsid w:val="6A4625F6"/>
    <w:rsid w:val="6A7449B2"/>
    <w:rsid w:val="6A8C3EEA"/>
    <w:rsid w:val="6B9720FD"/>
    <w:rsid w:val="6C3E651F"/>
    <w:rsid w:val="6D497B05"/>
    <w:rsid w:val="6DD91AF0"/>
    <w:rsid w:val="6E415E8F"/>
    <w:rsid w:val="6F3B3AC4"/>
    <w:rsid w:val="6F8A1ED2"/>
    <w:rsid w:val="6FA80D8E"/>
    <w:rsid w:val="6FE9151A"/>
    <w:rsid w:val="703B2DB7"/>
    <w:rsid w:val="70450E31"/>
    <w:rsid w:val="71BF04AE"/>
    <w:rsid w:val="71C163A8"/>
    <w:rsid w:val="72084305"/>
    <w:rsid w:val="725A5529"/>
    <w:rsid w:val="7275518A"/>
    <w:rsid w:val="729B4859"/>
    <w:rsid w:val="73185C45"/>
    <w:rsid w:val="749A70BA"/>
    <w:rsid w:val="74E16E05"/>
    <w:rsid w:val="753479C5"/>
    <w:rsid w:val="75995C53"/>
    <w:rsid w:val="76402BFD"/>
    <w:rsid w:val="76673DB3"/>
    <w:rsid w:val="768674F2"/>
    <w:rsid w:val="76A6773E"/>
    <w:rsid w:val="772F2ED5"/>
    <w:rsid w:val="77946A37"/>
    <w:rsid w:val="783F0B6E"/>
    <w:rsid w:val="788D3D98"/>
    <w:rsid w:val="789A165A"/>
    <w:rsid w:val="78CA18B0"/>
    <w:rsid w:val="79132AA2"/>
    <w:rsid w:val="799C7F72"/>
    <w:rsid w:val="79B46FAB"/>
    <w:rsid w:val="7AA66E10"/>
    <w:rsid w:val="7ACD7FE4"/>
    <w:rsid w:val="7AF36B25"/>
    <w:rsid w:val="7B405C62"/>
    <w:rsid w:val="7B6C21D9"/>
    <w:rsid w:val="7B8A21D4"/>
    <w:rsid w:val="7BD73328"/>
    <w:rsid w:val="7BE20529"/>
    <w:rsid w:val="7C04275B"/>
    <w:rsid w:val="7C2B375B"/>
    <w:rsid w:val="7C613510"/>
    <w:rsid w:val="7E6131D6"/>
    <w:rsid w:val="7E6E5448"/>
    <w:rsid w:val="7EB20667"/>
    <w:rsid w:val="7F676991"/>
    <w:rsid w:val="7F74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1" w:semiHidden="0"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36"/>
    <w:qFormat/>
    <w:uiPriority w:val="1"/>
    <w:pPr>
      <w:keepNext/>
      <w:keepLines/>
      <w:spacing w:before="340" w:after="330" w:line="576" w:lineRule="auto"/>
      <w:outlineLvl w:val="0"/>
    </w:pPr>
    <w:rPr>
      <w:b/>
      <w:bCs/>
      <w:kern w:val="44"/>
      <w:sz w:val="44"/>
      <w:szCs w:val="44"/>
    </w:rPr>
  </w:style>
  <w:style w:type="paragraph" w:styleId="8">
    <w:name w:val="heading 2"/>
    <w:basedOn w:val="1"/>
    <w:next w:val="1"/>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9">
    <w:name w:val="heading 3"/>
    <w:basedOn w:val="1"/>
    <w:next w:val="1"/>
    <w:unhideWhenUsed/>
    <w:qFormat/>
    <w:uiPriority w:val="9"/>
    <w:pPr>
      <w:keepNext/>
      <w:keepLines/>
      <w:spacing w:before="260" w:after="260" w:line="416" w:lineRule="auto"/>
      <w:outlineLvl w:val="2"/>
    </w:pPr>
    <w:rPr>
      <w:b/>
      <w:bCs/>
      <w:sz w:val="32"/>
      <w:szCs w:val="32"/>
    </w:rPr>
  </w:style>
  <w:style w:type="paragraph" w:styleId="10">
    <w:name w:val="heading 4"/>
    <w:basedOn w:val="1"/>
    <w:next w:val="1"/>
    <w:unhideWhenUsed/>
    <w:qFormat/>
    <w:uiPriority w:val="1"/>
    <w:pPr>
      <w:keepNext/>
      <w:keepLines/>
      <w:spacing w:before="104" w:after="290" w:line="360" w:lineRule="auto"/>
      <w:ind w:left="1366" w:right="1503"/>
      <w:jc w:val="center"/>
      <w:outlineLvl w:val="3"/>
    </w:pPr>
    <w:rPr>
      <w:rFonts w:ascii="Cambria" w:hAnsi="Cambria"/>
      <w:b/>
      <w:bCs/>
      <w:sz w:val="28"/>
      <w:szCs w:val="28"/>
    </w:rPr>
  </w:style>
  <w:style w:type="paragraph" w:styleId="11">
    <w:name w:val="heading 6"/>
    <w:basedOn w:val="1"/>
    <w:next w:val="1"/>
    <w:qFormat/>
    <w:uiPriority w:val="1"/>
    <w:pPr>
      <w:spacing w:before="39"/>
      <w:ind w:left="202"/>
      <w:outlineLvl w:val="5"/>
    </w:pPr>
    <w:rPr>
      <w:rFonts w:ascii="宋体" w:hAnsi="宋体" w:cs="宋体"/>
      <w:b/>
      <w:bCs/>
      <w:sz w:val="24"/>
      <w:szCs w:val="24"/>
    </w:rPr>
  </w:style>
  <w:style w:type="paragraph" w:styleId="12">
    <w:name w:val="heading 7"/>
    <w:basedOn w:val="1"/>
    <w:next w:val="1"/>
    <w:qFormat/>
    <w:uiPriority w:val="1"/>
    <w:pPr>
      <w:ind w:left="559" w:firstLine="479"/>
      <w:outlineLvl w:val="6"/>
    </w:pPr>
    <w:rPr>
      <w:rFonts w:ascii="宋体" w:hAnsi="宋体" w:cs="宋体"/>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spacing w:after="120"/>
      <w:ind w:left="420" w:leftChars="200"/>
    </w:pPr>
    <w:rPr>
      <w:sz w:val="24"/>
    </w:rPr>
  </w:style>
  <w:style w:type="paragraph" w:styleId="4">
    <w:name w:val="envelope return"/>
    <w:basedOn w:val="1"/>
    <w:next w:val="5"/>
    <w:qFormat/>
    <w:uiPriority w:val="0"/>
    <w:pPr>
      <w:snapToGrid w:val="0"/>
    </w:pPr>
    <w:rPr>
      <w:rFonts w:ascii="Arial" w:hAnsi="Arial"/>
    </w:rPr>
  </w:style>
  <w:style w:type="paragraph" w:styleId="5">
    <w:name w:val="toc 7"/>
    <w:basedOn w:val="1"/>
    <w:next w:val="1"/>
    <w:qFormat/>
    <w:uiPriority w:val="0"/>
    <w:pPr>
      <w:ind w:left="1260"/>
      <w:jc w:val="left"/>
    </w:pPr>
    <w:rPr>
      <w:rFonts w:ascii="等线" w:eastAsia="等线"/>
      <w:sz w:val="18"/>
      <w:szCs w:val="18"/>
    </w:rPr>
  </w:style>
  <w:style w:type="paragraph" w:styleId="6">
    <w:name w:val="Body Text"/>
    <w:basedOn w:val="1"/>
    <w:next w:val="1"/>
    <w:qFormat/>
    <w:uiPriority w:val="1"/>
    <w:pPr>
      <w:autoSpaceDE w:val="0"/>
      <w:autoSpaceDN w:val="0"/>
      <w:jc w:val="left"/>
    </w:pPr>
    <w:rPr>
      <w:rFonts w:ascii="宋体" w:hAnsi="宋体" w:cs="宋体"/>
      <w:kern w:val="0"/>
      <w:sz w:val="24"/>
      <w:szCs w:val="24"/>
      <w:lang w:val="zh-CN" w:bidi="zh-CN"/>
    </w:rPr>
  </w:style>
  <w:style w:type="paragraph" w:styleId="13">
    <w:name w:val="Normal Indent"/>
    <w:basedOn w:val="1"/>
    <w:qFormat/>
    <w:uiPriority w:val="0"/>
    <w:pPr>
      <w:spacing w:after="156"/>
      <w:ind w:firstLine="420"/>
    </w:pPr>
    <w:rPr>
      <w:rFonts w:ascii="Calibri" w:hAnsi="Calibri" w:cs="Plotter"/>
      <w:sz w:val="24"/>
      <w:szCs w:val="24"/>
    </w:rPr>
  </w:style>
  <w:style w:type="paragraph" w:styleId="14">
    <w:name w:val="annotation text"/>
    <w:basedOn w:val="1"/>
    <w:next w:val="1"/>
    <w:semiHidden/>
    <w:unhideWhenUsed/>
    <w:qFormat/>
    <w:uiPriority w:val="99"/>
    <w:pPr>
      <w:jc w:val="left"/>
    </w:pPr>
    <w:rPr>
      <w:kern w:val="0"/>
      <w:sz w:val="20"/>
    </w:rPr>
  </w:style>
  <w:style w:type="paragraph" w:styleId="15">
    <w:name w:val="Plain Text"/>
    <w:basedOn w:val="1"/>
    <w:unhideWhenUsed/>
    <w:qFormat/>
    <w:uiPriority w:val="0"/>
    <w:rPr>
      <w:rFonts w:ascii="宋体" w:hAnsi="Courier New"/>
      <w:szCs w:val="22"/>
    </w:rPr>
  </w:style>
  <w:style w:type="paragraph" w:styleId="16">
    <w:name w:val="toc 8"/>
    <w:basedOn w:val="1"/>
    <w:next w:val="1"/>
    <w:qFormat/>
    <w:uiPriority w:val="0"/>
    <w:pPr>
      <w:ind w:left="2940" w:leftChars="1400"/>
    </w:pPr>
  </w:style>
  <w:style w:type="paragraph" w:styleId="17">
    <w:name w:val="Balloon Text"/>
    <w:basedOn w:val="1"/>
    <w:link w:val="37"/>
    <w:qFormat/>
    <w:uiPriority w:val="0"/>
    <w:rPr>
      <w:sz w:val="18"/>
      <w:szCs w:val="18"/>
    </w:rPr>
  </w:style>
  <w:style w:type="paragraph" w:styleId="18">
    <w:name w:val="footer"/>
    <w:basedOn w:val="1"/>
    <w:unhideWhenUsed/>
    <w:qFormat/>
    <w:uiPriority w:val="99"/>
    <w:pPr>
      <w:tabs>
        <w:tab w:val="center" w:pos="4153"/>
        <w:tab w:val="right" w:pos="8306"/>
      </w:tabs>
      <w:snapToGrid w:val="0"/>
      <w:jc w:val="left"/>
    </w:pPr>
    <w:rPr>
      <w:sz w:val="18"/>
      <w:szCs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pPr>
      <w:autoSpaceDE w:val="0"/>
      <w:autoSpaceDN w:val="0"/>
      <w:spacing w:before="146"/>
      <w:ind w:left="455"/>
      <w:jc w:val="left"/>
    </w:pPr>
    <w:rPr>
      <w:rFonts w:ascii="宋体" w:hAnsi="宋体" w:cs="宋体"/>
      <w:b/>
      <w:bCs/>
      <w:kern w:val="0"/>
      <w:sz w:val="22"/>
      <w:szCs w:val="22"/>
      <w:lang w:val="zh-CN" w:bidi="zh-CN"/>
    </w:rPr>
  </w:style>
  <w:style w:type="paragraph" w:styleId="21">
    <w:name w:val="List"/>
    <w:basedOn w:val="1"/>
    <w:qFormat/>
    <w:uiPriority w:val="0"/>
    <w:pPr>
      <w:ind w:left="420" w:hanging="420"/>
    </w:pPr>
  </w:style>
  <w:style w:type="paragraph" w:styleId="22">
    <w:name w:val="footnote text"/>
    <w:basedOn w:val="1"/>
    <w:semiHidden/>
    <w:unhideWhenUsed/>
    <w:qFormat/>
    <w:uiPriority w:val="99"/>
    <w:pPr>
      <w:snapToGrid w:val="0"/>
      <w:jc w:val="left"/>
    </w:pPr>
    <w:rPr>
      <w:sz w:val="18"/>
      <w:szCs w:val="18"/>
    </w:rPr>
  </w:style>
  <w:style w:type="paragraph" w:styleId="23">
    <w:name w:val="Normal (Web)"/>
    <w:basedOn w:val="1"/>
    <w:qFormat/>
    <w:uiPriority w:val="99"/>
    <w:pPr>
      <w:spacing w:before="100" w:beforeAutospacing="1" w:after="75"/>
      <w:jc w:val="left"/>
    </w:pPr>
    <w:rPr>
      <w:kern w:val="0"/>
      <w:sz w:val="24"/>
      <w:szCs w:val="24"/>
    </w:rPr>
  </w:style>
  <w:style w:type="paragraph" w:styleId="24">
    <w:name w:val="Body Text First Indent"/>
    <w:basedOn w:val="6"/>
    <w:qFormat/>
    <w:uiPriority w:val="0"/>
    <w:pPr>
      <w:adjustRightInd w:val="0"/>
      <w:spacing w:line="360" w:lineRule="auto"/>
      <w:ind w:right="-24" w:rightChars="-10" w:firstLine="425" w:firstLineChars="225"/>
    </w:pPr>
    <w:rPr>
      <w:rFonts w:ascii="Arial" w:eastAsia="仿宋_GB2312" w:cs="Arial"/>
      <w:szCs w:val="32"/>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Hyperlink"/>
    <w:qFormat/>
    <w:uiPriority w:val="99"/>
    <w:rPr>
      <w:color w:val="0000FF"/>
      <w:u w:val="none"/>
    </w:rPr>
  </w:style>
  <w:style w:type="character" w:styleId="30">
    <w:name w:val="footnote reference"/>
    <w:semiHidden/>
    <w:unhideWhenUsed/>
    <w:qFormat/>
    <w:uiPriority w:val="99"/>
    <w:rPr>
      <w:vertAlign w:val="superscript"/>
    </w:rPr>
  </w:style>
  <w:style w:type="character" w:customStyle="1" w:styleId="31">
    <w:name w:val="style3"/>
    <w:qFormat/>
    <w:uiPriority w:val="0"/>
  </w:style>
  <w:style w:type="paragraph" w:customStyle="1" w:styleId="32">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33">
    <w:name w:val="List Paragraph"/>
    <w:basedOn w:val="1"/>
    <w:qFormat/>
    <w:uiPriority w:val="1"/>
    <w:pPr>
      <w:autoSpaceDE w:val="0"/>
      <w:autoSpaceDN w:val="0"/>
      <w:ind w:left="234" w:firstLine="434"/>
      <w:jc w:val="left"/>
    </w:pPr>
    <w:rPr>
      <w:rFonts w:ascii="宋体" w:hAnsi="宋体" w:cs="宋体"/>
      <w:kern w:val="0"/>
      <w:sz w:val="22"/>
      <w:szCs w:val="22"/>
      <w:lang w:val="zh-CN" w:bidi="zh-CN"/>
    </w:rPr>
  </w:style>
  <w:style w:type="paragraph" w:customStyle="1" w:styleId="34">
    <w:name w:val="p15"/>
    <w:basedOn w:val="1"/>
    <w:next w:val="14"/>
    <w:qFormat/>
    <w:uiPriority w:val="99"/>
    <w:pPr>
      <w:widowControl/>
    </w:pPr>
    <w:rPr>
      <w:kern w:val="0"/>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character" w:customStyle="1" w:styleId="36">
    <w:name w:val="标题 1 Char"/>
    <w:link w:val="7"/>
    <w:qFormat/>
    <w:uiPriority w:val="1"/>
    <w:rPr>
      <w:b/>
      <w:bCs/>
      <w:kern w:val="44"/>
      <w:sz w:val="44"/>
      <w:szCs w:val="44"/>
    </w:rPr>
  </w:style>
  <w:style w:type="character" w:customStyle="1" w:styleId="37">
    <w:name w:val="批注框文本 Char"/>
    <w:basedOn w:val="27"/>
    <w:link w:val="17"/>
    <w:qFormat/>
    <w:uiPriority w:val="0"/>
    <w:rPr>
      <w:kern w:val="2"/>
      <w:sz w:val="18"/>
      <w:szCs w:val="18"/>
    </w:rPr>
  </w:style>
  <w:style w:type="paragraph" w:customStyle="1" w:styleId="38">
    <w:name w:val="a0"/>
    <w:basedOn w:val="1"/>
    <w:qFormat/>
    <w:uiPriority w:val="0"/>
    <w:pPr>
      <w:widowControl/>
      <w:spacing w:before="100" w:beforeAutospacing="1" w:after="100" w:afterAutospacing="1"/>
      <w:jc w:val="left"/>
    </w:pPr>
    <w:rPr>
      <w:rFonts w:ascii="宋体" w:hAnsi="宋体"/>
      <w:kern w:val="0"/>
      <w:sz w:val="24"/>
    </w:rPr>
  </w:style>
  <w:style w:type="paragraph" w:customStyle="1" w:styleId="39">
    <w:name w:val="a1"/>
    <w:basedOn w:val="1"/>
    <w:qFormat/>
    <w:uiPriority w:val="0"/>
    <w:pPr>
      <w:widowControl/>
      <w:spacing w:before="100" w:beforeAutospacing="1" w:after="100" w:afterAutospacing="1"/>
      <w:jc w:val="left"/>
    </w:pPr>
    <w:rPr>
      <w:rFonts w:ascii="宋体" w:hAnsi="宋体"/>
      <w:kern w:val="0"/>
      <w:sz w:val="24"/>
    </w:rPr>
  </w:style>
  <w:style w:type="paragraph" w:customStyle="1" w:styleId="40">
    <w:name w:val="a3"/>
    <w:basedOn w:val="1"/>
    <w:qFormat/>
    <w:uiPriority w:val="0"/>
    <w:pPr>
      <w:widowControl/>
      <w:spacing w:before="100" w:beforeAutospacing="1" w:after="100" w:afterAutospacing="1"/>
      <w:jc w:val="left"/>
    </w:pPr>
    <w:rPr>
      <w:rFonts w:ascii="宋体" w:hAnsi="宋体"/>
      <w:kern w:val="0"/>
      <w:sz w:val="24"/>
    </w:rPr>
  </w:style>
  <w:style w:type="paragraph" w:customStyle="1" w:styleId="41">
    <w:name w:val="a4"/>
    <w:basedOn w:val="1"/>
    <w:qFormat/>
    <w:uiPriority w:val="0"/>
    <w:pPr>
      <w:widowControl/>
      <w:spacing w:before="100" w:beforeAutospacing="1" w:after="100" w:afterAutospacing="1"/>
      <w:jc w:val="left"/>
    </w:pPr>
    <w:rPr>
      <w:rFonts w:ascii="宋体" w:hAnsi="宋体"/>
      <w:kern w:val="0"/>
      <w:sz w:val="24"/>
    </w:rPr>
  </w:style>
  <w:style w:type="paragraph" w:customStyle="1" w:styleId="42">
    <w:name w:val="a2"/>
    <w:basedOn w:val="1"/>
    <w:qFormat/>
    <w:uiPriority w:val="0"/>
    <w:pPr>
      <w:widowControl/>
      <w:spacing w:before="100" w:beforeAutospacing="1" w:after="100" w:afterAutospacing="1"/>
      <w:jc w:val="left"/>
    </w:pPr>
    <w:rPr>
      <w:rFonts w:ascii="宋体" w:hAnsi="宋体"/>
      <w:kern w:val="0"/>
      <w:sz w:val="24"/>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21292</Words>
  <Characters>22197</Characters>
  <Lines>191</Lines>
  <Paragraphs>54</Paragraphs>
  <TotalTime>8</TotalTime>
  <ScaleCrop>false</ScaleCrop>
  <LinksUpToDate>false</LinksUpToDate>
  <CharactersWithSpaces>23350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2021-10-28T09:25:00Z</dcterms:created>
  <dc:creator>Administrator</dc:creator>
  <cp:lastModifiedBy>Administrator</cp:lastModifiedBy>
  <cp:lastPrinted>2023-05-09T08:02:00Z</cp:lastPrinted>
  <dcterms:modified xsi:type="dcterms:W3CDTF">2023-06-02T09:11:47Z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1557E4FA7B71402BA57697FEF786E207</vt:lpwstr>
  </property>
</Properties>
</file>